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ADF0" w14:textId="77777777" w:rsidR="00094B56" w:rsidRPr="00094B56" w:rsidRDefault="00094B56" w:rsidP="00094B56">
      <w:pPr>
        <w:pStyle w:val="Heading1"/>
        <w:spacing w:before="0"/>
      </w:pPr>
      <w:r w:rsidRPr="00094B56">
        <w:t>AI Basics</w:t>
      </w:r>
    </w:p>
    <w:p w14:paraId="67C61721" w14:textId="77777777" w:rsidR="00094B56" w:rsidRPr="00094B56" w:rsidRDefault="00094B56" w:rsidP="00094B56">
      <w:pPr>
        <w:rPr>
          <w:b/>
          <w:bCs/>
        </w:rPr>
      </w:pPr>
      <w:r w:rsidRPr="00094B56">
        <w:rPr>
          <w:b/>
          <w:bCs/>
        </w:rPr>
        <w:t>Can you tell the difference?</w:t>
      </w:r>
    </w:p>
    <w:p w14:paraId="224D8DDC" w14:textId="77777777" w:rsidR="00FE7C04" w:rsidRDefault="00094B56" w:rsidP="00094B56">
      <w:r w:rsidRPr="00094B56">
        <w:t>Some of these faces are photographs of real people, and some are images generated by AI.</w:t>
      </w:r>
      <w:r>
        <w:t xml:space="preserve"> </w:t>
      </w:r>
    </w:p>
    <w:p w14:paraId="35723956" w14:textId="7D63CA27" w:rsidR="00094B56" w:rsidRDefault="00FE7C04" w:rsidP="00094B56">
      <w:r w:rsidRPr="00FE7C04">
        <w:rPr>
          <w:b/>
          <w:bCs/>
        </w:rPr>
        <w:t>Take a guess</w:t>
      </w:r>
      <w:r>
        <w:t xml:space="preserve"> </w:t>
      </w:r>
      <w:r w:rsidRPr="00FE7C04">
        <w:rPr>
          <w:b/>
          <w:bCs/>
        </w:rPr>
        <w:t>for which is which</w:t>
      </w:r>
      <w:r>
        <w:t xml:space="preserve">. </w:t>
      </w:r>
      <w:r w:rsidR="00094B56">
        <w:t>See the corresponding square below the pictures to see which are human and which are AI generated.</w:t>
      </w:r>
    </w:p>
    <w:p w14:paraId="32CBB1E2" w14:textId="77777777" w:rsidR="00BE5922" w:rsidRDefault="00BE5922" w:rsidP="00BE5922">
      <w:r w:rsidRPr="00BE5922">
        <w:rPr>
          <w:b/>
          <w:bCs/>
        </w:rPr>
        <w:t>Note:</w:t>
      </w:r>
      <w:r w:rsidRPr="00BE5922">
        <w:t xml:space="preserve"> This is a warm-up activity designed to introduce the topic. If you are unable to access or view the images, you will not miss any essential content required to complete the learning.</w:t>
      </w:r>
    </w:p>
    <w:p w14:paraId="44B48F6D" w14:textId="77777777" w:rsidR="00BE5922" w:rsidRPr="00BE5922" w:rsidRDefault="00BE5922" w:rsidP="00BE5922"/>
    <w:tbl>
      <w:tblPr>
        <w:tblStyle w:val="TableGrid"/>
        <w:tblW w:w="0" w:type="auto"/>
        <w:tblLook w:val="04A0" w:firstRow="1" w:lastRow="0" w:firstColumn="1" w:lastColumn="0" w:noHBand="0" w:noVBand="1"/>
      </w:tblPr>
      <w:tblGrid>
        <w:gridCol w:w="3006"/>
        <w:gridCol w:w="3005"/>
        <w:gridCol w:w="3005"/>
      </w:tblGrid>
      <w:tr w:rsidR="00094B56" w14:paraId="5765EEFD" w14:textId="77777777" w:rsidTr="00094B56">
        <w:tc>
          <w:tcPr>
            <w:tcW w:w="3005" w:type="dxa"/>
          </w:tcPr>
          <w:p w14:paraId="0F519178" w14:textId="537D3D75" w:rsidR="00094B56" w:rsidRDefault="00A37396">
            <w:r>
              <w:rPr>
                <w:noProof/>
              </w:rPr>
              <w:drawing>
                <wp:inline distT="0" distB="0" distL="0" distR="0" wp14:anchorId="06AB9071" wp14:editId="0C0F409F">
                  <wp:extent cx="1990725" cy="1990725"/>
                  <wp:effectExtent l="0" t="0" r="9525" b="9525"/>
                  <wp:docPr id="2087501008" name="Picture 3" descr="A person with long dark hair holding a turquoise ribbon near their fa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01008" name="Picture 3" descr="A person with long dark hair holding a turquoise ribbon near their fac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inline>
              </w:drawing>
            </w:r>
          </w:p>
        </w:tc>
        <w:tc>
          <w:tcPr>
            <w:tcW w:w="3005" w:type="dxa"/>
          </w:tcPr>
          <w:p w14:paraId="47465699" w14:textId="5B2815EE" w:rsidR="00094B56" w:rsidRDefault="00A37396">
            <w:r>
              <w:rPr>
                <w:noProof/>
              </w:rPr>
              <w:drawing>
                <wp:inline distT="0" distB="0" distL="0" distR="0" wp14:anchorId="2BDE3796" wp14:editId="2E9F0582">
                  <wp:extent cx="1990800" cy="1990800"/>
                  <wp:effectExtent l="0" t="0" r="9525" b="9525"/>
                  <wp:docPr id="153298756" name="Picture 6" descr="A man with grey hair wearing a dark blue t-shirt. He is standing in front of another person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8756" name="Picture 6" descr="A man with grey hair wearing a dark blue t-shirt. He is standing in front of another person in th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0800" cy="1990800"/>
                          </a:xfrm>
                          <a:prstGeom prst="rect">
                            <a:avLst/>
                          </a:prstGeom>
                          <a:noFill/>
                          <a:ln>
                            <a:noFill/>
                          </a:ln>
                        </pic:spPr>
                      </pic:pic>
                    </a:graphicData>
                  </a:graphic>
                </wp:inline>
              </w:drawing>
            </w:r>
          </w:p>
        </w:tc>
        <w:tc>
          <w:tcPr>
            <w:tcW w:w="3006" w:type="dxa"/>
          </w:tcPr>
          <w:p w14:paraId="707519A6" w14:textId="784936E3" w:rsidR="00094B56" w:rsidRDefault="00A37396">
            <w:r>
              <w:rPr>
                <w:noProof/>
              </w:rPr>
              <w:drawing>
                <wp:inline distT="0" distB="0" distL="0" distR="0" wp14:anchorId="2BCBAA16" wp14:editId="1462D556">
                  <wp:extent cx="1990800" cy="1990800"/>
                  <wp:effectExtent l="0" t="0" r="9525" b="9525"/>
                  <wp:docPr id="1687263380" name="Picture 7" descr="A person with long, voluminous red hair against a plain gray background. Hair is styled to flow upward and outward, creating a dynamic and textured visual eff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263380" name="Picture 7" descr="A person with long, voluminous red hair against a plain gray background. Hair is styled to flow upward and outward, creating a dynamic and textured visual eff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0800" cy="1990800"/>
                          </a:xfrm>
                          <a:prstGeom prst="rect">
                            <a:avLst/>
                          </a:prstGeom>
                          <a:noFill/>
                          <a:ln>
                            <a:noFill/>
                          </a:ln>
                        </pic:spPr>
                      </pic:pic>
                    </a:graphicData>
                  </a:graphic>
                </wp:inline>
              </w:drawing>
            </w:r>
          </w:p>
        </w:tc>
      </w:tr>
      <w:tr w:rsidR="00094B56" w14:paraId="60F59A8B" w14:textId="77777777" w:rsidTr="00094B56">
        <w:tc>
          <w:tcPr>
            <w:tcW w:w="3005" w:type="dxa"/>
          </w:tcPr>
          <w:p w14:paraId="7C8E3925" w14:textId="3B4B4B6C" w:rsidR="00094B56" w:rsidRDefault="00094B56"/>
        </w:tc>
        <w:tc>
          <w:tcPr>
            <w:tcW w:w="3005" w:type="dxa"/>
          </w:tcPr>
          <w:p w14:paraId="77334D74" w14:textId="006AB08A" w:rsidR="00094B56" w:rsidRDefault="00094B56"/>
        </w:tc>
        <w:tc>
          <w:tcPr>
            <w:tcW w:w="3006" w:type="dxa"/>
          </w:tcPr>
          <w:p w14:paraId="062F55A7" w14:textId="3F8DC6CA" w:rsidR="00094B56" w:rsidRDefault="00094B56"/>
        </w:tc>
      </w:tr>
    </w:tbl>
    <w:p w14:paraId="3773D21B" w14:textId="77777777" w:rsidR="00BE5922" w:rsidRDefault="00BE5922"/>
    <w:tbl>
      <w:tblPr>
        <w:tblStyle w:val="TableGrid"/>
        <w:tblW w:w="0" w:type="auto"/>
        <w:tblLook w:val="04A0" w:firstRow="1" w:lastRow="0" w:firstColumn="1" w:lastColumn="0" w:noHBand="0" w:noVBand="1"/>
      </w:tblPr>
      <w:tblGrid>
        <w:gridCol w:w="3004"/>
        <w:gridCol w:w="3006"/>
        <w:gridCol w:w="3006"/>
      </w:tblGrid>
      <w:tr w:rsidR="00094B56" w14:paraId="634BD9C2" w14:textId="77777777" w:rsidTr="00A37396">
        <w:tc>
          <w:tcPr>
            <w:tcW w:w="3004" w:type="dxa"/>
          </w:tcPr>
          <w:p w14:paraId="265BE8F4" w14:textId="77777777" w:rsidR="00094B56" w:rsidRDefault="00094B56" w:rsidP="00C003FE"/>
          <w:p w14:paraId="65A9CB18" w14:textId="77777777" w:rsidR="00094B56" w:rsidRDefault="00094B56" w:rsidP="00C003FE"/>
          <w:p w14:paraId="14AADB48" w14:textId="77777777" w:rsidR="00A37396" w:rsidRDefault="00A37396" w:rsidP="00A37396">
            <w:r>
              <w:t>AI Generated</w:t>
            </w:r>
          </w:p>
          <w:p w14:paraId="0DFC9AA7" w14:textId="77777777" w:rsidR="00094B56" w:rsidRDefault="00094B56" w:rsidP="00C003FE"/>
          <w:p w14:paraId="1F768BE1" w14:textId="3A866781" w:rsidR="00094B56" w:rsidRDefault="00094B56" w:rsidP="00C003FE"/>
        </w:tc>
        <w:tc>
          <w:tcPr>
            <w:tcW w:w="3006" w:type="dxa"/>
          </w:tcPr>
          <w:p w14:paraId="516A8DF8" w14:textId="77777777" w:rsidR="00094B56" w:rsidRDefault="00094B56" w:rsidP="00C003FE"/>
          <w:p w14:paraId="2D7B105D" w14:textId="77777777" w:rsidR="00094B56" w:rsidRDefault="00094B56" w:rsidP="00C003FE"/>
          <w:p w14:paraId="21E107E3" w14:textId="0E86BF71" w:rsidR="00094B56" w:rsidRDefault="00094B56" w:rsidP="00C003FE">
            <w:r>
              <w:t>AI Generated</w:t>
            </w:r>
          </w:p>
        </w:tc>
        <w:tc>
          <w:tcPr>
            <w:tcW w:w="3006" w:type="dxa"/>
          </w:tcPr>
          <w:p w14:paraId="40CDE60C" w14:textId="77777777" w:rsidR="00094B56" w:rsidRDefault="00094B56" w:rsidP="00C003FE"/>
          <w:p w14:paraId="1C682458" w14:textId="77777777" w:rsidR="00094B56" w:rsidRDefault="00094B56" w:rsidP="00C003FE"/>
          <w:p w14:paraId="50F85E70" w14:textId="04B34FD7" w:rsidR="00094B56" w:rsidRDefault="00094B56" w:rsidP="00C003FE">
            <w:r>
              <w:t>Hum</w:t>
            </w:r>
            <w:r w:rsidR="00FE7C04">
              <w:t>a</w:t>
            </w:r>
            <w:r>
              <w:t>n</w:t>
            </w:r>
          </w:p>
        </w:tc>
      </w:tr>
    </w:tbl>
    <w:p w14:paraId="638F356C" w14:textId="77777777" w:rsidR="00094B56" w:rsidRDefault="00094B56">
      <w:pPr>
        <w:rPr>
          <w:b/>
          <w:bCs/>
        </w:rPr>
      </w:pPr>
    </w:p>
    <w:p w14:paraId="30D7FCA3" w14:textId="418D44A5" w:rsidR="00094B56" w:rsidRDefault="00094B56">
      <w:pPr>
        <w:rPr>
          <w:b/>
          <w:bCs/>
        </w:rPr>
      </w:pPr>
      <w:r w:rsidRPr="00094B56">
        <w:rPr>
          <w:b/>
          <w:bCs/>
        </w:rPr>
        <w:t>AI is already shaping the information we see and decisions we make.</w:t>
      </w:r>
    </w:p>
    <w:p w14:paraId="5C8B8E39" w14:textId="77777777" w:rsidR="00094B56" w:rsidRDefault="00094B56">
      <w:pPr>
        <w:rPr>
          <w:b/>
          <w:bCs/>
        </w:rPr>
      </w:pPr>
    </w:p>
    <w:p w14:paraId="14149195" w14:textId="77777777" w:rsidR="00A37396" w:rsidRDefault="00A37396">
      <w:pPr>
        <w:rPr>
          <w:b/>
          <w:bCs/>
        </w:rPr>
      </w:pPr>
    </w:p>
    <w:p w14:paraId="4B6B17DE" w14:textId="77777777" w:rsidR="00A37396" w:rsidRDefault="00A37396">
      <w:pPr>
        <w:rPr>
          <w:b/>
          <w:bCs/>
        </w:rPr>
      </w:pPr>
    </w:p>
    <w:p w14:paraId="46839E21" w14:textId="77777777" w:rsidR="00A37396" w:rsidRDefault="00A37396">
      <w:pPr>
        <w:rPr>
          <w:b/>
          <w:bCs/>
        </w:rPr>
      </w:pPr>
    </w:p>
    <w:p w14:paraId="007A5B6A" w14:textId="77777777" w:rsidR="00A37396" w:rsidRDefault="00A37396">
      <w:pPr>
        <w:rPr>
          <w:b/>
          <w:bCs/>
        </w:rPr>
      </w:pPr>
    </w:p>
    <w:p w14:paraId="24A206E5" w14:textId="77777777" w:rsidR="00094B56" w:rsidRPr="00094B56" w:rsidRDefault="00094B56" w:rsidP="00094B56">
      <w:pPr>
        <w:pStyle w:val="Heading2"/>
      </w:pPr>
      <w:r w:rsidRPr="00094B56">
        <w:lastRenderedPageBreak/>
        <w:t>Introduction to AI Basics</w:t>
      </w:r>
    </w:p>
    <w:p w14:paraId="1ADC1542" w14:textId="77777777" w:rsidR="00094B56" w:rsidRDefault="00094B56" w:rsidP="00094B56">
      <w:pPr>
        <w:rPr>
          <w:b/>
          <w:bCs/>
        </w:rPr>
      </w:pPr>
    </w:p>
    <w:p w14:paraId="76EF51AF" w14:textId="0E79F8BB" w:rsidR="00094B56" w:rsidRPr="00094B56" w:rsidRDefault="00094B56" w:rsidP="00094B56">
      <w:r>
        <w:rPr>
          <w:b/>
          <w:bCs/>
          <w:noProof/>
        </w:rPr>
        <w:drawing>
          <wp:anchor distT="0" distB="0" distL="114300" distR="114300" simplePos="0" relativeHeight="251658240" behindDoc="0" locked="0" layoutInCell="1" allowOverlap="1" wp14:anchorId="7847E6C3" wp14:editId="04EEE80E">
            <wp:simplePos x="0" y="0"/>
            <wp:positionH relativeFrom="column">
              <wp:posOffset>0</wp:posOffset>
            </wp:positionH>
            <wp:positionV relativeFrom="paragraph">
              <wp:posOffset>-2491</wp:posOffset>
            </wp:positionV>
            <wp:extent cx="1877676" cy="2757268"/>
            <wp:effectExtent l="0" t="0" r="8890" b="5080"/>
            <wp:wrapSquare wrapText="bothSides"/>
            <wp:docPr id="1168011799" name="Picture 8" descr="Illustration of Naomi, the main character for this module. She is wearing a gray cardigan over a white shirt and black pants, with shoulder-length dark hair. Her arms are by her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11799" name="Picture 8" descr="Illustration of Naomi, the main character for this module. She is wearing a gray cardigan over a white shirt and black pants, with shoulder-length dark hair. Her arms are by her side."/>
                    <pic:cNvPicPr/>
                  </pic:nvPicPr>
                  <pic:blipFill>
                    <a:blip r:embed="rId12">
                      <a:extLst>
                        <a:ext uri="{28A0092B-C50C-407E-A947-70E740481C1C}">
                          <a14:useLocalDpi xmlns:a14="http://schemas.microsoft.com/office/drawing/2010/main" val="0"/>
                        </a:ext>
                      </a:extLst>
                    </a:blip>
                    <a:stretch>
                      <a:fillRect/>
                    </a:stretch>
                  </pic:blipFill>
                  <pic:spPr>
                    <a:xfrm>
                      <a:off x="0" y="0"/>
                      <a:ext cx="1877676" cy="2757268"/>
                    </a:xfrm>
                    <a:prstGeom prst="rect">
                      <a:avLst/>
                    </a:prstGeom>
                  </pic:spPr>
                </pic:pic>
              </a:graphicData>
            </a:graphic>
            <wp14:sizeRelH relativeFrom="page">
              <wp14:pctWidth>0</wp14:pctWidth>
            </wp14:sizeRelH>
            <wp14:sizeRelV relativeFrom="page">
              <wp14:pctHeight>0</wp14:pctHeight>
            </wp14:sizeRelV>
          </wp:anchor>
        </w:drawing>
      </w:r>
      <w:r w:rsidRPr="00094B56">
        <w:rPr>
          <w:b/>
          <w:bCs/>
        </w:rPr>
        <w:t>Kia ora, I'm Naomi.</w:t>
      </w:r>
    </w:p>
    <w:p w14:paraId="4A7FD2DF" w14:textId="77777777" w:rsidR="00094B56" w:rsidRPr="00094B56" w:rsidRDefault="00094B56" w:rsidP="00094B56">
      <w:r w:rsidRPr="00094B56">
        <w:t xml:space="preserve">As a Team Lead in a </w:t>
      </w:r>
      <w:proofErr w:type="spellStart"/>
      <w:r w:rsidRPr="00094B56">
        <w:t>Ministerials</w:t>
      </w:r>
      <w:proofErr w:type="spellEnd"/>
      <w:r w:rsidRPr="00094B56">
        <w:t xml:space="preserve"> team, I spend a lot of time helping my agency respond clearly, accurately, and on time. I’m used to juggling tight deadlines, tricky questions, and making sure the right information gets to the right people.</w:t>
      </w:r>
    </w:p>
    <w:p w14:paraId="61FBC411" w14:textId="77777777" w:rsidR="00094B56" w:rsidRPr="00094B56" w:rsidRDefault="00094B56" w:rsidP="00094B56">
      <w:r w:rsidRPr="00094B56">
        <w:t>But when it comes to artificial intelligence (AI), I know I am still building my capability and confidence about how best to use it in a public sector environment.</w:t>
      </w:r>
    </w:p>
    <w:p w14:paraId="44BFAAE4" w14:textId="77777777" w:rsidR="00094B56" w:rsidRPr="00094B56" w:rsidRDefault="00094B56" w:rsidP="00094B56">
      <w:r w:rsidRPr="00094B56">
        <w:t>Let's work through this learning together!</w:t>
      </w:r>
    </w:p>
    <w:p w14:paraId="45E7B356" w14:textId="77777777" w:rsidR="00094B56" w:rsidRDefault="00094B56"/>
    <w:p w14:paraId="56A3D660" w14:textId="77777777" w:rsidR="00094B56" w:rsidRDefault="00094B56"/>
    <w:p w14:paraId="7D5744BD" w14:textId="77777777" w:rsidR="00094B56" w:rsidRPr="00094B56" w:rsidRDefault="00094B56" w:rsidP="00EF47E2">
      <w:pPr>
        <w:pStyle w:val="Heading2"/>
      </w:pPr>
      <w:r w:rsidRPr="00094B56">
        <w:t>Learning Outcomes and Navigation</w:t>
      </w:r>
    </w:p>
    <w:p w14:paraId="17F5103B" w14:textId="77777777" w:rsidR="00094B56" w:rsidRPr="00094B56" w:rsidRDefault="00094B56" w:rsidP="00094B56">
      <w:r w:rsidRPr="00094B56">
        <w:t>This learning series has been designed to help you build confidence using AI in your everyday work as a public servant. This series is made up of short, focused learning you can complete in just a few minutes.</w:t>
      </w:r>
    </w:p>
    <w:p w14:paraId="640D11C2" w14:textId="74DF902F" w:rsidR="00094B56" w:rsidRPr="00EF47E2" w:rsidRDefault="00094B56" w:rsidP="00EF47E2">
      <w:pPr>
        <w:pStyle w:val="ListParagraph"/>
        <w:numPr>
          <w:ilvl w:val="0"/>
          <w:numId w:val="18"/>
        </w:numPr>
        <w:rPr>
          <w:b/>
          <w:bCs/>
        </w:rPr>
      </w:pPr>
      <w:r w:rsidRPr="00EF47E2">
        <w:rPr>
          <w:b/>
          <w:bCs/>
        </w:rPr>
        <w:t xml:space="preserve">Introduction to AI Basics in the Public Sector </w:t>
      </w:r>
      <w:r w:rsidRPr="00094B56">
        <w:rPr>
          <w:color w:val="C00000"/>
        </w:rPr>
        <w:sym w:font="Wingdings" w:char="F0DF"/>
      </w:r>
      <w:r w:rsidRPr="00EF47E2">
        <w:rPr>
          <w:b/>
          <w:bCs/>
          <w:color w:val="C00000"/>
        </w:rPr>
        <w:t xml:space="preserve"> You are here.</w:t>
      </w:r>
    </w:p>
    <w:p w14:paraId="77E6F04B" w14:textId="77777777" w:rsidR="00094B56" w:rsidRPr="00EF47E2" w:rsidRDefault="00094B56" w:rsidP="00EF47E2">
      <w:pPr>
        <w:pStyle w:val="ListParagraph"/>
        <w:numPr>
          <w:ilvl w:val="0"/>
          <w:numId w:val="18"/>
        </w:numPr>
        <w:rPr>
          <w:b/>
          <w:bCs/>
        </w:rPr>
      </w:pPr>
      <w:r w:rsidRPr="00EF47E2">
        <w:rPr>
          <w:b/>
          <w:bCs/>
        </w:rPr>
        <w:t>What AI is, and what it isn't</w:t>
      </w:r>
    </w:p>
    <w:p w14:paraId="65C85761" w14:textId="77777777" w:rsidR="00094B56" w:rsidRPr="00EF47E2" w:rsidRDefault="00094B56" w:rsidP="00EF47E2">
      <w:pPr>
        <w:pStyle w:val="ListParagraph"/>
        <w:numPr>
          <w:ilvl w:val="0"/>
          <w:numId w:val="18"/>
        </w:numPr>
        <w:rPr>
          <w:b/>
          <w:bCs/>
        </w:rPr>
      </w:pPr>
      <w:r w:rsidRPr="00EF47E2">
        <w:rPr>
          <w:b/>
          <w:bCs/>
        </w:rPr>
        <w:t>Introduction to Agentic AI</w:t>
      </w:r>
    </w:p>
    <w:p w14:paraId="7F3E2BE5" w14:textId="77777777" w:rsidR="00094B56" w:rsidRPr="00EF47E2" w:rsidRDefault="00094B56" w:rsidP="00EF47E2">
      <w:pPr>
        <w:pStyle w:val="ListParagraph"/>
        <w:numPr>
          <w:ilvl w:val="0"/>
          <w:numId w:val="18"/>
        </w:numPr>
        <w:rPr>
          <w:b/>
          <w:bCs/>
        </w:rPr>
      </w:pPr>
      <w:r w:rsidRPr="00EF47E2">
        <w:rPr>
          <w:b/>
          <w:bCs/>
        </w:rPr>
        <w:t>How Agentic Systems Could Shape Our Work</w:t>
      </w:r>
    </w:p>
    <w:p w14:paraId="6123E031" w14:textId="77777777" w:rsidR="00EF47E2" w:rsidRPr="00094B56" w:rsidRDefault="00EF47E2" w:rsidP="00094B56">
      <w:pPr>
        <w:rPr>
          <w:b/>
          <w:bCs/>
        </w:rPr>
      </w:pPr>
    </w:p>
    <w:p w14:paraId="25B86318" w14:textId="3C641ED9" w:rsidR="00094B56" w:rsidRPr="00094B56" w:rsidRDefault="00094B56">
      <w:r w:rsidRPr="00094B56">
        <w:t>You’ll explore:</w:t>
      </w:r>
    </w:p>
    <w:p w14:paraId="442FC399" w14:textId="77777777" w:rsidR="00094B56" w:rsidRPr="00094B56" w:rsidRDefault="00094B56" w:rsidP="00094B56">
      <w:pPr>
        <w:pStyle w:val="ListParagraph"/>
        <w:numPr>
          <w:ilvl w:val="0"/>
          <w:numId w:val="5"/>
        </w:numPr>
      </w:pPr>
      <w:r w:rsidRPr="00094B56">
        <w:t>A definition of what AI is (and isn't)</w:t>
      </w:r>
    </w:p>
    <w:p w14:paraId="2C37F61E" w14:textId="77777777" w:rsidR="00094B56" w:rsidRPr="00094B56" w:rsidRDefault="00094B56" w:rsidP="00094B56">
      <w:pPr>
        <w:pStyle w:val="ListParagraph"/>
        <w:numPr>
          <w:ilvl w:val="0"/>
          <w:numId w:val="5"/>
        </w:numPr>
      </w:pPr>
      <w:r w:rsidRPr="00094B56">
        <w:t>Real examples of how AI is being used across the public sector</w:t>
      </w:r>
    </w:p>
    <w:p w14:paraId="1E0C2D23" w14:textId="77777777" w:rsidR="00094B56" w:rsidRPr="00094B56" w:rsidRDefault="00094B56" w:rsidP="00094B56">
      <w:pPr>
        <w:pStyle w:val="ListParagraph"/>
        <w:numPr>
          <w:ilvl w:val="0"/>
          <w:numId w:val="5"/>
        </w:numPr>
      </w:pPr>
      <w:r w:rsidRPr="00094B56">
        <w:t>What makes AI different from traditional digital tools</w:t>
      </w:r>
    </w:p>
    <w:p w14:paraId="266D6E68" w14:textId="77777777" w:rsidR="00094B56" w:rsidRDefault="00094B56" w:rsidP="00094B56">
      <w:pPr>
        <w:pStyle w:val="ListParagraph"/>
        <w:numPr>
          <w:ilvl w:val="0"/>
          <w:numId w:val="5"/>
        </w:numPr>
      </w:pPr>
      <w:r w:rsidRPr="00094B56">
        <w:t>Introduction to Agentic AI</w:t>
      </w:r>
    </w:p>
    <w:p w14:paraId="2BC7EBD8" w14:textId="77777777" w:rsidR="00094B56" w:rsidRDefault="00094B56" w:rsidP="00094B56"/>
    <w:p w14:paraId="53460369" w14:textId="6F9135D2" w:rsidR="00094B56" w:rsidRDefault="00094B56" w:rsidP="00094B56">
      <w:pPr>
        <w:pStyle w:val="Heading2"/>
      </w:pPr>
      <w:r w:rsidRPr="00094B56">
        <w:t>Let's get started</w:t>
      </w:r>
    </w:p>
    <w:p w14:paraId="23EA4860" w14:textId="77777777" w:rsidR="00094B56" w:rsidRDefault="00094B56" w:rsidP="00094B56">
      <w:r w:rsidRPr="00094B56">
        <w:t>Public servants are always looking for ways to deliver better outcomes for New Zealander's. AI is one of the tools that can help us do this.</w:t>
      </w:r>
    </w:p>
    <w:p w14:paraId="0780BE50" w14:textId="77777777" w:rsidR="00094B56" w:rsidRPr="00094B56" w:rsidRDefault="00094B56" w:rsidP="00094B56">
      <w:r w:rsidRPr="00094B56">
        <w:lastRenderedPageBreak/>
        <w:t>It is already being used in parts of the public service to:</w:t>
      </w:r>
    </w:p>
    <w:p w14:paraId="7111C55F" w14:textId="77777777" w:rsidR="00094B56" w:rsidRPr="00094B56" w:rsidRDefault="00094B56" w:rsidP="00094B56">
      <w:pPr>
        <w:pStyle w:val="ListParagraph"/>
        <w:numPr>
          <w:ilvl w:val="0"/>
          <w:numId w:val="7"/>
        </w:numPr>
      </w:pPr>
      <w:r w:rsidRPr="00094B56">
        <w:t xml:space="preserve">Make </w:t>
      </w:r>
      <w:proofErr w:type="spellStart"/>
      <w:r w:rsidRPr="00094B56">
        <w:t>everyday</w:t>
      </w:r>
      <w:proofErr w:type="spellEnd"/>
      <w:r w:rsidRPr="00094B56">
        <w:t xml:space="preserve"> work faster by automating routine tasks.</w:t>
      </w:r>
    </w:p>
    <w:p w14:paraId="51CDC433" w14:textId="77777777" w:rsidR="00094B56" w:rsidRPr="00094B56" w:rsidRDefault="00094B56" w:rsidP="00094B56">
      <w:pPr>
        <w:pStyle w:val="ListParagraph"/>
        <w:numPr>
          <w:ilvl w:val="0"/>
          <w:numId w:val="7"/>
        </w:numPr>
      </w:pPr>
      <w:r w:rsidRPr="00094B56">
        <w:t>Find fraud and errors in tax and benefit systems.</w:t>
      </w:r>
    </w:p>
    <w:p w14:paraId="5DECA793" w14:textId="77777777" w:rsidR="00094B56" w:rsidRPr="00094B56" w:rsidRDefault="00094B56" w:rsidP="00094B56">
      <w:pPr>
        <w:pStyle w:val="ListParagraph"/>
        <w:numPr>
          <w:ilvl w:val="0"/>
          <w:numId w:val="7"/>
        </w:numPr>
      </w:pPr>
      <w:r w:rsidRPr="00094B56">
        <w:t>Support better decisions by spotting patterns in large amounts of data.</w:t>
      </w:r>
    </w:p>
    <w:p w14:paraId="5AE5A471" w14:textId="77777777" w:rsidR="00094B56" w:rsidRPr="00094B56" w:rsidRDefault="00094B56" w:rsidP="00094B56">
      <w:pPr>
        <w:pStyle w:val="ListParagraph"/>
        <w:numPr>
          <w:ilvl w:val="0"/>
          <w:numId w:val="7"/>
        </w:numPr>
      </w:pPr>
      <w:r w:rsidRPr="00094B56">
        <w:t>Help more people access services through translation and transcription.</w:t>
      </w:r>
    </w:p>
    <w:p w14:paraId="36E26E6D" w14:textId="77777777" w:rsidR="00094B56" w:rsidRPr="00094B56" w:rsidRDefault="00094B56" w:rsidP="00094B56">
      <w:pPr>
        <w:pStyle w:val="ListParagraph"/>
        <w:numPr>
          <w:ilvl w:val="0"/>
          <w:numId w:val="7"/>
        </w:numPr>
      </w:pPr>
      <w:r w:rsidRPr="00094B56">
        <w:t>Track environmental changes using satellite images and data.</w:t>
      </w:r>
    </w:p>
    <w:p w14:paraId="27B30A3D" w14:textId="77777777" w:rsidR="00094B56" w:rsidRPr="00094B56" w:rsidRDefault="00094B56" w:rsidP="00094B56">
      <w:pPr>
        <w:pStyle w:val="ListParagraph"/>
        <w:numPr>
          <w:ilvl w:val="0"/>
          <w:numId w:val="7"/>
        </w:numPr>
      </w:pPr>
      <w:r w:rsidRPr="00094B56">
        <w:t>Identify people or communities who might need extra support</w:t>
      </w:r>
    </w:p>
    <w:p w14:paraId="40F33BB5" w14:textId="77777777" w:rsidR="00094B56" w:rsidRDefault="00094B56" w:rsidP="00094B56"/>
    <w:p w14:paraId="48A66174" w14:textId="48006EFC" w:rsidR="00094B56" w:rsidRPr="00094B56" w:rsidRDefault="00094B56" w:rsidP="00094B56">
      <w:r>
        <w:rPr>
          <w:b/>
          <w:bCs/>
        </w:rPr>
        <w:t>S</w:t>
      </w:r>
      <w:r w:rsidRPr="00094B56">
        <w:rPr>
          <w:b/>
          <w:bCs/>
        </w:rPr>
        <w:t>ee some of the ways AI is already being used in parts of the public sector</w:t>
      </w:r>
      <w:r>
        <w:rPr>
          <w:b/>
          <w:bCs/>
        </w:rPr>
        <w:t xml:space="preserve"> below:</w:t>
      </w:r>
    </w:p>
    <w:p w14:paraId="6B5A830B" w14:textId="3023DBD5" w:rsidR="00094B56" w:rsidRPr="00094B56" w:rsidRDefault="00094B56">
      <w:pPr>
        <w:rPr>
          <w:b/>
          <w:bCs/>
        </w:rPr>
      </w:pPr>
      <w:r w:rsidRPr="00094B56">
        <w:rPr>
          <w:b/>
          <w:bCs/>
        </w:rPr>
        <w:t>Fiona:</w:t>
      </w:r>
    </w:p>
    <w:p w14:paraId="1FCEA62E" w14:textId="77777777" w:rsidR="00094B56" w:rsidRPr="00094B56" w:rsidRDefault="00094B56" w:rsidP="00094B56">
      <w:pPr>
        <w:rPr>
          <w:i/>
          <w:iCs/>
        </w:rPr>
      </w:pPr>
      <w:r w:rsidRPr="00094B56">
        <w:rPr>
          <w:i/>
          <w:iCs/>
        </w:rPr>
        <w:t>In our team, we've started using an AI system to help review workplace footage for safety incidents. Privacy has been a key consideration from the start.</w:t>
      </w:r>
    </w:p>
    <w:p w14:paraId="55C9E30A" w14:textId="087C0760" w:rsidR="00094B56" w:rsidRPr="00094B56" w:rsidRDefault="00094B56" w:rsidP="00094B56">
      <w:pPr>
        <w:rPr>
          <w:i/>
          <w:iCs/>
        </w:rPr>
      </w:pPr>
      <w:r w:rsidRPr="00094B56">
        <w:rPr>
          <w:i/>
          <w:iCs/>
        </w:rPr>
        <w:t xml:space="preserve">Instead of spending hours watching video, the tool scans the recordings and flags moments where something looks unusual, like someone entering a restricted zone, a near miss with equipment, or </w:t>
      </w:r>
      <w:r w:rsidR="00FE7C04" w:rsidRPr="00094B56">
        <w:rPr>
          <w:i/>
          <w:iCs/>
        </w:rPr>
        <w:t>behaviour</w:t>
      </w:r>
      <w:r w:rsidRPr="00094B56">
        <w:rPr>
          <w:i/>
          <w:iCs/>
        </w:rPr>
        <w:t xml:space="preserve"> that might signal a hazard.</w:t>
      </w:r>
    </w:p>
    <w:p w14:paraId="3D17D68B" w14:textId="77777777" w:rsidR="00094B56" w:rsidRPr="00094B56" w:rsidRDefault="00094B56" w:rsidP="00094B56">
      <w:pPr>
        <w:rPr>
          <w:i/>
          <w:iCs/>
        </w:rPr>
      </w:pPr>
      <w:r w:rsidRPr="00094B56">
        <w:rPr>
          <w:i/>
          <w:iCs/>
        </w:rPr>
        <w:t>Importantly, it only highlights specific moments for review rather than monitoring individuals continuously.</w:t>
      </w:r>
    </w:p>
    <w:p w14:paraId="568E5927" w14:textId="77777777" w:rsidR="00094B56" w:rsidRPr="00094B56" w:rsidRDefault="00094B56" w:rsidP="00094B56">
      <w:pPr>
        <w:rPr>
          <w:i/>
          <w:iCs/>
        </w:rPr>
      </w:pPr>
      <w:r w:rsidRPr="00094B56">
        <w:rPr>
          <w:i/>
          <w:iCs/>
        </w:rPr>
        <w:t>The system doesn’t make decisions on its own - it simply points us to the exact clips we should check first. Human judgment remains central, helping ensure the footage is used appropriately and only for safety improvement purposes. Access to the footage is tightly controlled.</w:t>
      </w:r>
    </w:p>
    <w:p w14:paraId="2DFF1206" w14:textId="77777777" w:rsidR="00094B56" w:rsidRPr="00094B56" w:rsidRDefault="00094B56" w:rsidP="00094B56">
      <w:pPr>
        <w:rPr>
          <w:i/>
          <w:iCs/>
        </w:rPr>
      </w:pPr>
      <w:r w:rsidRPr="00094B56">
        <w:rPr>
          <w:i/>
          <w:iCs/>
        </w:rPr>
        <w:t>This approach means we catch issues sooner and can spot patterns we might have missed, while still respecting employees’ expectations of privacy. By being clear about how and why footage is reviewed, we’ve been able to build trust and shift from reacting to incidents to preventing them before they happen.</w:t>
      </w:r>
    </w:p>
    <w:p w14:paraId="49333C9A" w14:textId="7E4C07BF" w:rsidR="00094B56" w:rsidRDefault="00094B56">
      <w:pPr>
        <w:rPr>
          <w:b/>
          <w:bCs/>
        </w:rPr>
      </w:pPr>
      <w:r>
        <w:rPr>
          <w:b/>
          <w:bCs/>
        </w:rPr>
        <w:t>Naomi:</w:t>
      </w:r>
    </w:p>
    <w:p w14:paraId="407A94C2" w14:textId="77777777" w:rsidR="00094B56" w:rsidRPr="00094B56" w:rsidRDefault="00094B56" w:rsidP="00094B56">
      <w:pPr>
        <w:rPr>
          <w:i/>
          <w:iCs/>
        </w:rPr>
      </w:pPr>
      <w:r w:rsidRPr="00094B56">
        <w:rPr>
          <w:i/>
          <w:iCs/>
        </w:rPr>
        <w:t>In my team, we've started using an AI powered transcription tool for our meetings.</w:t>
      </w:r>
    </w:p>
    <w:p w14:paraId="3F7332DD" w14:textId="2DF2FF78" w:rsidR="00094B56" w:rsidRPr="00094B56" w:rsidRDefault="00094B56" w:rsidP="00094B56">
      <w:pPr>
        <w:rPr>
          <w:i/>
          <w:iCs/>
        </w:rPr>
      </w:pPr>
      <w:r w:rsidRPr="00094B56">
        <w:rPr>
          <w:i/>
          <w:iCs/>
        </w:rPr>
        <w:t>Instead of spending hours typing up notes afterward, the tool securely records the discussion, pulls out the key points, and drafts a clear summary for us. It even generates an action list based on who said they'd follow up on what.</w:t>
      </w:r>
    </w:p>
    <w:p w14:paraId="780821C5" w14:textId="77777777" w:rsidR="00094B56" w:rsidRDefault="00094B56" w:rsidP="00094B56">
      <w:pPr>
        <w:rPr>
          <w:i/>
          <w:iCs/>
        </w:rPr>
      </w:pPr>
      <w:r w:rsidRPr="00094B56">
        <w:rPr>
          <w:i/>
          <w:iCs/>
        </w:rPr>
        <w:t>We still check everything of course, but it means we can focus on the conversation in the moment and get to the actual work faster afterward.</w:t>
      </w:r>
    </w:p>
    <w:p w14:paraId="40643561" w14:textId="77777777" w:rsidR="00FE7C04" w:rsidRPr="00094B56" w:rsidRDefault="00FE7C04" w:rsidP="00094B56">
      <w:pPr>
        <w:rPr>
          <w:i/>
          <w:iCs/>
        </w:rPr>
      </w:pPr>
    </w:p>
    <w:p w14:paraId="2298F5E6" w14:textId="3621AAE2" w:rsidR="00094B56" w:rsidRDefault="00094B56">
      <w:pPr>
        <w:rPr>
          <w:b/>
          <w:bCs/>
        </w:rPr>
      </w:pPr>
      <w:r>
        <w:rPr>
          <w:b/>
          <w:bCs/>
        </w:rPr>
        <w:lastRenderedPageBreak/>
        <w:t>Daniel:</w:t>
      </w:r>
    </w:p>
    <w:p w14:paraId="205D6CC6" w14:textId="325A9E1C" w:rsidR="00094B56" w:rsidRPr="00094B56" w:rsidRDefault="00094B56" w:rsidP="00094B56">
      <w:pPr>
        <w:rPr>
          <w:i/>
          <w:iCs/>
        </w:rPr>
      </w:pPr>
      <w:r w:rsidRPr="00094B56">
        <w:rPr>
          <w:i/>
          <w:iCs/>
        </w:rPr>
        <w:t>When we run large public consultations, we can receive thousands of submissions.  Instead of manually reading and tagging every single one, we now use an AI language tool to help with the first sweep.</w:t>
      </w:r>
    </w:p>
    <w:p w14:paraId="3A742DA9" w14:textId="47D8C586" w:rsidR="00094B56" w:rsidRPr="00094B56" w:rsidRDefault="00094B56" w:rsidP="00094B56">
      <w:pPr>
        <w:rPr>
          <w:i/>
          <w:iCs/>
        </w:rPr>
      </w:pPr>
      <w:r w:rsidRPr="00094B56">
        <w:rPr>
          <w:i/>
          <w:iCs/>
        </w:rPr>
        <w:t>It securely analyses all the material, emails, forms, long documents, and cluster similar ideas together. It highlights the themes that come up most often, any areas of strong support or concern, and even smaller issues that are starting to emerge.</w:t>
      </w:r>
    </w:p>
    <w:p w14:paraId="16087A19" w14:textId="77777777" w:rsidR="00094B56" w:rsidRPr="00094B56" w:rsidRDefault="00094B56" w:rsidP="00094B56">
      <w:pPr>
        <w:rPr>
          <w:i/>
          <w:iCs/>
        </w:rPr>
      </w:pPr>
      <w:r w:rsidRPr="00094B56">
        <w:rPr>
          <w:i/>
          <w:iCs/>
        </w:rPr>
        <w:t>We still read the submissions ourselves, but the AI gives us a clear early picture of what people are saying, so we can focus on thoughtful analysis rather than admin.</w:t>
      </w:r>
    </w:p>
    <w:p w14:paraId="376ABF6D" w14:textId="77777777" w:rsidR="00094B56" w:rsidRPr="00094B56" w:rsidRDefault="00094B56" w:rsidP="00094B56">
      <w:r w:rsidRPr="00094B56">
        <w:t>Because AI can influence decisions that affect people's lives, how we use it in the public sector matters.</w:t>
      </w:r>
    </w:p>
    <w:p w14:paraId="153E8122" w14:textId="77777777" w:rsidR="00094B56" w:rsidRDefault="00094B56" w:rsidP="00094B56">
      <w:r w:rsidRPr="00094B56">
        <w:t>This is where guidance is important.</w:t>
      </w:r>
    </w:p>
    <w:p w14:paraId="43276429" w14:textId="77777777" w:rsidR="00094B56" w:rsidRDefault="00094B56" w:rsidP="00094B56"/>
    <w:p w14:paraId="2EC3D99D" w14:textId="5EF2C2EB" w:rsidR="00094B56" w:rsidRPr="00094B56" w:rsidRDefault="00094B56" w:rsidP="00094B56">
      <w:pPr>
        <w:pStyle w:val="Heading2"/>
      </w:pPr>
      <w:r w:rsidRPr="00094B56">
        <w:t>Public Service AI Framework</w:t>
      </w:r>
    </w:p>
    <w:p w14:paraId="176430D8" w14:textId="11906235" w:rsidR="00094B56" w:rsidRDefault="00094B56">
      <w:r w:rsidRPr="00094B56">
        <w:t>The Public Service AI Framework is our shared guide for how we should use AI across the public sector. The framework includes five key principles to help public servants make good decisions about AI.</w:t>
      </w:r>
    </w:p>
    <w:p w14:paraId="2DA9F484" w14:textId="77777777" w:rsidR="00094B56" w:rsidRPr="00094B56" w:rsidRDefault="00094B56" w:rsidP="00094B56">
      <w:pPr>
        <w:rPr>
          <w:b/>
          <w:bCs/>
        </w:rPr>
      </w:pPr>
      <w:r w:rsidRPr="00094B56">
        <w:rPr>
          <w:b/>
          <w:bCs/>
        </w:rPr>
        <w:t>Inclusive, sustainable development</w:t>
      </w:r>
    </w:p>
    <w:p w14:paraId="6C163FA5" w14:textId="77777777" w:rsidR="00094B56" w:rsidRPr="00094B56" w:rsidRDefault="00094B56" w:rsidP="00094B56">
      <w:pPr>
        <w:pStyle w:val="ListParagraph"/>
        <w:numPr>
          <w:ilvl w:val="0"/>
          <w:numId w:val="9"/>
        </w:numPr>
      </w:pPr>
      <w:r w:rsidRPr="00094B56">
        <w:t>Innovation</w:t>
      </w:r>
    </w:p>
    <w:p w14:paraId="2C949906" w14:textId="77777777" w:rsidR="00094B56" w:rsidRPr="00094B56" w:rsidRDefault="00094B56" w:rsidP="00094B56">
      <w:pPr>
        <w:pStyle w:val="ListParagraph"/>
        <w:numPr>
          <w:ilvl w:val="0"/>
          <w:numId w:val="9"/>
        </w:numPr>
      </w:pPr>
      <w:r w:rsidRPr="00094B56">
        <w:t>Efficiency</w:t>
      </w:r>
    </w:p>
    <w:p w14:paraId="5BBF4D3A" w14:textId="77777777" w:rsidR="00094B56" w:rsidRPr="00094B56" w:rsidRDefault="00094B56" w:rsidP="00094B56">
      <w:pPr>
        <w:pStyle w:val="ListParagraph"/>
        <w:numPr>
          <w:ilvl w:val="0"/>
          <w:numId w:val="9"/>
        </w:numPr>
      </w:pPr>
      <w:r w:rsidRPr="00094B56">
        <w:t>Resilience</w:t>
      </w:r>
    </w:p>
    <w:p w14:paraId="55027FF0" w14:textId="77777777" w:rsidR="00094B56" w:rsidRPr="00094B56" w:rsidRDefault="00094B56" w:rsidP="00094B56">
      <w:pPr>
        <w:pStyle w:val="ListParagraph"/>
        <w:numPr>
          <w:ilvl w:val="0"/>
          <w:numId w:val="9"/>
        </w:numPr>
      </w:pPr>
      <w:r w:rsidRPr="00094B56">
        <w:t>Address inequalities and transition equitably</w:t>
      </w:r>
    </w:p>
    <w:p w14:paraId="743B87A5" w14:textId="77777777" w:rsidR="00094B56" w:rsidRPr="00094B56" w:rsidRDefault="00094B56" w:rsidP="00094B56">
      <w:pPr>
        <w:rPr>
          <w:b/>
          <w:bCs/>
        </w:rPr>
      </w:pPr>
      <w:r w:rsidRPr="00094B56">
        <w:rPr>
          <w:b/>
          <w:bCs/>
        </w:rPr>
        <w:t>Human-centred values</w:t>
      </w:r>
    </w:p>
    <w:p w14:paraId="2ACFA826" w14:textId="77777777" w:rsidR="00094B56" w:rsidRPr="00094B56" w:rsidRDefault="00094B56" w:rsidP="00094B56">
      <w:pPr>
        <w:pStyle w:val="ListParagraph"/>
        <w:numPr>
          <w:ilvl w:val="0"/>
          <w:numId w:val="11"/>
        </w:numPr>
      </w:pPr>
      <w:r w:rsidRPr="00094B56">
        <w:t>Privacy and data ethics</w:t>
      </w:r>
    </w:p>
    <w:p w14:paraId="7B728029" w14:textId="77777777" w:rsidR="00094B56" w:rsidRPr="00094B56" w:rsidRDefault="00094B56" w:rsidP="00094B56">
      <w:pPr>
        <w:pStyle w:val="ListParagraph"/>
        <w:numPr>
          <w:ilvl w:val="0"/>
          <w:numId w:val="11"/>
        </w:numPr>
      </w:pPr>
      <w:r w:rsidRPr="00094B56">
        <w:t>Upholding democracy and the rule of law</w:t>
      </w:r>
    </w:p>
    <w:p w14:paraId="72AB943C" w14:textId="77777777" w:rsidR="00094B56" w:rsidRPr="00094B56" w:rsidRDefault="00094B56" w:rsidP="00094B56">
      <w:pPr>
        <w:pStyle w:val="ListParagraph"/>
        <w:numPr>
          <w:ilvl w:val="0"/>
          <w:numId w:val="11"/>
        </w:numPr>
      </w:pPr>
      <w:r w:rsidRPr="00094B56">
        <w:t>Human and labour rights</w:t>
      </w:r>
    </w:p>
    <w:p w14:paraId="3B62BF01" w14:textId="77777777" w:rsidR="00094B56" w:rsidRDefault="00094B56" w:rsidP="00094B56">
      <w:pPr>
        <w:pStyle w:val="ListParagraph"/>
        <w:numPr>
          <w:ilvl w:val="0"/>
          <w:numId w:val="11"/>
        </w:numPr>
      </w:pPr>
      <w:r w:rsidRPr="00094B56">
        <w:t>Human oversight</w:t>
      </w:r>
    </w:p>
    <w:p w14:paraId="6125B34A" w14:textId="77777777" w:rsidR="00094B56" w:rsidRDefault="00094B56" w:rsidP="00094B56">
      <w:pPr>
        <w:pStyle w:val="ListParagraph"/>
      </w:pPr>
    </w:p>
    <w:p w14:paraId="4CAEAEA6" w14:textId="77777777" w:rsidR="00094B56" w:rsidRPr="00094B56" w:rsidRDefault="00094B56" w:rsidP="00094B56">
      <w:pPr>
        <w:rPr>
          <w:b/>
          <w:bCs/>
        </w:rPr>
      </w:pPr>
      <w:r w:rsidRPr="00094B56">
        <w:rPr>
          <w:b/>
          <w:bCs/>
        </w:rPr>
        <w:t>Transparency and explainability</w:t>
      </w:r>
    </w:p>
    <w:p w14:paraId="646EF769" w14:textId="77777777" w:rsidR="00094B56" w:rsidRPr="00094B56" w:rsidRDefault="00094B56" w:rsidP="00094B56">
      <w:pPr>
        <w:pStyle w:val="ListParagraph"/>
        <w:numPr>
          <w:ilvl w:val="0"/>
          <w:numId w:val="13"/>
        </w:numPr>
      </w:pPr>
      <w:r w:rsidRPr="00094B56">
        <w:t>Promote awareness and understanding of AI systems and interactions</w:t>
      </w:r>
    </w:p>
    <w:p w14:paraId="10166092" w14:textId="77777777" w:rsidR="00094B56" w:rsidRDefault="00094B56" w:rsidP="00094B56">
      <w:pPr>
        <w:pStyle w:val="ListParagraph"/>
        <w:numPr>
          <w:ilvl w:val="0"/>
          <w:numId w:val="13"/>
        </w:numPr>
      </w:pPr>
      <w:r w:rsidRPr="00094B56">
        <w:t>Explainable outcomes</w:t>
      </w:r>
    </w:p>
    <w:p w14:paraId="287C2F08" w14:textId="77777777" w:rsidR="00EF47E2" w:rsidRPr="00EF47E2" w:rsidRDefault="00EF47E2" w:rsidP="00EF47E2">
      <w:pPr>
        <w:rPr>
          <w:b/>
          <w:bCs/>
        </w:rPr>
      </w:pPr>
      <w:r w:rsidRPr="00EF47E2">
        <w:rPr>
          <w:b/>
          <w:bCs/>
        </w:rPr>
        <w:t>Safety and security</w:t>
      </w:r>
    </w:p>
    <w:p w14:paraId="3F251448" w14:textId="77777777" w:rsidR="00EF47E2" w:rsidRPr="00EF47E2" w:rsidRDefault="00EF47E2" w:rsidP="00EF47E2">
      <w:pPr>
        <w:pStyle w:val="ListParagraph"/>
        <w:numPr>
          <w:ilvl w:val="0"/>
          <w:numId w:val="15"/>
        </w:numPr>
      </w:pPr>
      <w:r w:rsidRPr="00EF47E2">
        <w:t>Safety by design</w:t>
      </w:r>
    </w:p>
    <w:p w14:paraId="0C87E7D9" w14:textId="77777777" w:rsidR="00EF47E2" w:rsidRPr="00EF47E2" w:rsidRDefault="00EF47E2" w:rsidP="00EF47E2">
      <w:pPr>
        <w:pStyle w:val="ListParagraph"/>
        <w:numPr>
          <w:ilvl w:val="0"/>
          <w:numId w:val="15"/>
        </w:numPr>
      </w:pPr>
      <w:r w:rsidRPr="00EF47E2">
        <w:lastRenderedPageBreak/>
        <w:t>Data protection</w:t>
      </w:r>
    </w:p>
    <w:p w14:paraId="54D63391" w14:textId="77777777" w:rsidR="00EF47E2" w:rsidRPr="00EF47E2" w:rsidRDefault="00EF47E2" w:rsidP="00EF47E2">
      <w:pPr>
        <w:pStyle w:val="ListParagraph"/>
        <w:numPr>
          <w:ilvl w:val="0"/>
          <w:numId w:val="15"/>
        </w:numPr>
      </w:pPr>
      <w:r w:rsidRPr="00EF47E2">
        <w:t>Traceable data</w:t>
      </w:r>
    </w:p>
    <w:p w14:paraId="3885234F" w14:textId="77777777" w:rsidR="00EF47E2" w:rsidRDefault="00EF47E2" w:rsidP="00EF47E2">
      <w:pPr>
        <w:pStyle w:val="ListParagraph"/>
        <w:numPr>
          <w:ilvl w:val="0"/>
          <w:numId w:val="15"/>
        </w:numPr>
      </w:pPr>
      <w:r w:rsidRPr="00EF47E2">
        <w:t>Robust risk management, including national security risks</w:t>
      </w:r>
    </w:p>
    <w:p w14:paraId="265703A1" w14:textId="77777777" w:rsidR="00EF47E2" w:rsidRPr="00EF47E2" w:rsidRDefault="00EF47E2" w:rsidP="00EF47E2">
      <w:pPr>
        <w:rPr>
          <w:b/>
          <w:bCs/>
        </w:rPr>
      </w:pPr>
      <w:r w:rsidRPr="00EF47E2">
        <w:rPr>
          <w:b/>
          <w:bCs/>
        </w:rPr>
        <w:t>Accountability</w:t>
      </w:r>
    </w:p>
    <w:p w14:paraId="7332FD05" w14:textId="77777777" w:rsidR="00EF47E2" w:rsidRPr="00EF47E2" w:rsidRDefault="00EF47E2" w:rsidP="00EF47E2">
      <w:pPr>
        <w:pStyle w:val="ListParagraph"/>
        <w:numPr>
          <w:ilvl w:val="0"/>
          <w:numId w:val="17"/>
        </w:numPr>
      </w:pPr>
      <w:r w:rsidRPr="00EF47E2">
        <w:t>Governance</w:t>
      </w:r>
    </w:p>
    <w:p w14:paraId="0621983D" w14:textId="77777777" w:rsidR="00EF47E2" w:rsidRPr="00EF47E2" w:rsidRDefault="00EF47E2" w:rsidP="00EF47E2">
      <w:pPr>
        <w:pStyle w:val="ListParagraph"/>
        <w:numPr>
          <w:ilvl w:val="0"/>
          <w:numId w:val="17"/>
        </w:numPr>
      </w:pPr>
      <w:r w:rsidRPr="00EF47E2">
        <w:t>Regulatory frameworks</w:t>
      </w:r>
    </w:p>
    <w:p w14:paraId="51DA1388" w14:textId="77777777" w:rsidR="00EF47E2" w:rsidRPr="00EF47E2" w:rsidRDefault="00EF47E2" w:rsidP="00EF47E2">
      <w:pPr>
        <w:pStyle w:val="ListParagraph"/>
        <w:numPr>
          <w:ilvl w:val="0"/>
          <w:numId w:val="17"/>
        </w:numPr>
      </w:pPr>
      <w:r w:rsidRPr="00EF47E2">
        <w:t>Auditing with human oversight</w:t>
      </w:r>
    </w:p>
    <w:p w14:paraId="2F08966A" w14:textId="1BA1DE63" w:rsidR="00EF47E2" w:rsidRPr="00EF47E2" w:rsidRDefault="00EF47E2" w:rsidP="00EF47E2">
      <w:pPr>
        <w:pStyle w:val="ListParagraph"/>
        <w:numPr>
          <w:ilvl w:val="0"/>
          <w:numId w:val="17"/>
        </w:numPr>
      </w:pPr>
      <w:r w:rsidRPr="00EF47E2">
        <w:t>Capability growth</w:t>
      </w:r>
    </w:p>
    <w:p w14:paraId="0314FDBD" w14:textId="77777777" w:rsidR="00EF47E2" w:rsidRPr="00EF47E2" w:rsidRDefault="00EF47E2" w:rsidP="00EF47E2"/>
    <w:p w14:paraId="3D7CDF40" w14:textId="47FE1373" w:rsidR="00EF47E2" w:rsidRPr="00EF47E2" w:rsidRDefault="00EF47E2" w:rsidP="00EF47E2">
      <w:r w:rsidRPr="00EF47E2">
        <w:t>The principles help keep our use of AI safe and responsible.</w:t>
      </w:r>
    </w:p>
    <w:p w14:paraId="7A8D79DB" w14:textId="77777777" w:rsidR="00EF47E2" w:rsidRPr="00EF47E2" w:rsidRDefault="00EF47E2" w:rsidP="00EF47E2">
      <w:r w:rsidRPr="00EF47E2">
        <w:t>At the same time, they give us confidence to explore what's possible - and how AI can help us work more efficiently and deliver better outcomes for New Zealanders.</w:t>
      </w:r>
    </w:p>
    <w:p w14:paraId="6B2BCAEF" w14:textId="36B259D5" w:rsidR="00094B56" w:rsidRPr="00094B56" w:rsidRDefault="00094B56"/>
    <w:sectPr w:rsidR="00094B56" w:rsidRPr="00094B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3C78"/>
    <w:multiLevelType w:val="hybridMultilevel"/>
    <w:tmpl w:val="24B6E3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2312C9"/>
    <w:multiLevelType w:val="hybridMultilevel"/>
    <w:tmpl w:val="B49407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7F3F01"/>
    <w:multiLevelType w:val="hybridMultilevel"/>
    <w:tmpl w:val="98A8FD7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D011E6B"/>
    <w:multiLevelType w:val="multilevel"/>
    <w:tmpl w:val="720C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30584"/>
    <w:multiLevelType w:val="multilevel"/>
    <w:tmpl w:val="A3FC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05D2E"/>
    <w:multiLevelType w:val="hybridMultilevel"/>
    <w:tmpl w:val="D3A4B75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3E82692"/>
    <w:multiLevelType w:val="hybridMultilevel"/>
    <w:tmpl w:val="DDE066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9111A03"/>
    <w:multiLevelType w:val="multilevel"/>
    <w:tmpl w:val="4CB8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2688E"/>
    <w:multiLevelType w:val="multilevel"/>
    <w:tmpl w:val="98CC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A64A02"/>
    <w:multiLevelType w:val="multilevel"/>
    <w:tmpl w:val="0A2E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0C0045"/>
    <w:multiLevelType w:val="hybridMultilevel"/>
    <w:tmpl w:val="10C6B9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77C1EB2"/>
    <w:multiLevelType w:val="multilevel"/>
    <w:tmpl w:val="A39C4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5A11E3"/>
    <w:multiLevelType w:val="multilevel"/>
    <w:tmpl w:val="E36EA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5B536B"/>
    <w:multiLevelType w:val="multilevel"/>
    <w:tmpl w:val="D6BE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3A31F0"/>
    <w:multiLevelType w:val="hybridMultilevel"/>
    <w:tmpl w:val="1812D1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409798D"/>
    <w:multiLevelType w:val="multilevel"/>
    <w:tmpl w:val="CAC68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201AD3"/>
    <w:multiLevelType w:val="hybridMultilevel"/>
    <w:tmpl w:val="7BC254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C8E2EF4"/>
    <w:multiLevelType w:val="multilevel"/>
    <w:tmpl w:val="E3CC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5238733">
    <w:abstractNumId w:val="4"/>
  </w:num>
  <w:num w:numId="2" w16cid:durableId="634332190">
    <w:abstractNumId w:val="12"/>
  </w:num>
  <w:num w:numId="3" w16cid:durableId="674529116">
    <w:abstractNumId w:val="15"/>
  </w:num>
  <w:num w:numId="4" w16cid:durableId="1342319960">
    <w:abstractNumId w:val="11"/>
  </w:num>
  <w:num w:numId="5" w16cid:durableId="2120830210">
    <w:abstractNumId w:val="2"/>
  </w:num>
  <w:num w:numId="6" w16cid:durableId="1676180888">
    <w:abstractNumId w:val="7"/>
  </w:num>
  <w:num w:numId="7" w16cid:durableId="1710449359">
    <w:abstractNumId w:val="16"/>
  </w:num>
  <w:num w:numId="8" w16cid:durableId="1950817860">
    <w:abstractNumId w:val="3"/>
  </w:num>
  <w:num w:numId="9" w16cid:durableId="1542476309">
    <w:abstractNumId w:val="10"/>
  </w:num>
  <w:num w:numId="10" w16cid:durableId="1660770025">
    <w:abstractNumId w:val="17"/>
  </w:num>
  <w:num w:numId="11" w16cid:durableId="1164467989">
    <w:abstractNumId w:val="0"/>
  </w:num>
  <w:num w:numId="12" w16cid:durableId="213129681">
    <w:abstractNumId w:val="9"/>
  </w:num>
  <w:num w:numId="13" w16cid:durableId="217979638">
    <w:abstractNumId w:val="1"/>
  </w:num>
  <w:num w:numId="14" w16cid:durableId="1355771552">
    <w:abstractNumId w:val="8"/>
  </w:num>
  <w:num w:numId="15" w16cid:durableId="2038581391">
    <w:abstractNumId w:val="14"/>
  </w:num>
  <w:num w:numId="16" w16cid:durableId="761414397">
    <w:abstractNumId w:val="13"/>
  </w:num>
  <w:num w:numId="17" w16cid:durableId="1652833451">
    <w:abstractNumId w:val="6"/>
  </w:num>
  <w:num w:numId="18" w16cid:durableId="639964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56"/>
    <w:rsid w:val="00001C48"/>
    <w:rsid w:val="00094B56"/>
    <w:rsid w:val="0010746A"/>
    <w:rsid w:val="00137B9A"/>
    <w:rsid w:val="001A52E2"/>
    <w:rsid w:val="001C1741"/>
    <w:rsid w:val="002A6569"/>
    <w:rsid w:val="002C21D8"/>
    <w:rsid w:val="002C6681"/>
    <w:rsid w:val="002D483F"/>
    <w:rsid w:val="002F564C"/>
    <w:rsid w:val="00301411"/>
    <w:rsid w:val="00437922"/>
    <w:rsid w:val="00480824"/>
    <w:rsid w:val="00793167"/>
    <w:rsid w:val="00887158"/>
    <w:rsid w:val="009E0FD2"/>
    <w:rsid w:val="009E132F"/>
    <w:rsid w:val="00A056A6"/>
    <w:rsid w:val="00A340F3"/>
    <w:rsid w:val="00A37396"/>
    <w:rsid w:val="00AD1D30"/>
    <w:rsid w:val="00BE5922"/>
    <w:rsid w:val="00C34292"/>
    <w:rsid w:val="00C519C1"/>
    <w:rsid w:val="00E036E0"/>
    <w:rsid w:val="00EF47E2"/>
    <w:rsid w:val="00F3165E"/>
    <w:rsid w:val="00FE1572"/>
    <w:rsid w:val="00FE7C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8C24"/>
  <w15:chartTrackingRefBased/>
  <w15:docId w15:val="{57D47900-B411-4DF2-8EF0-D4CA95DD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4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B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B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B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B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4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B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B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B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B56"/>
    <w:rPr>
      <w:rFonts w:eastAsiaTheme="majorEastAsia" w:cstheme="majorBidi"/>
      <w:color w:val="272727" w:themeColor="text1" w:themeTint="D8"/>
    </w:rPr>
  </w:style>
  <w:style w:type="paragraph" w:styleId="Title">
    <w:name w:val="Title"/>
    <w:basedOn w:val="Normal"/>
    <w:next w:val="Normal"/>
    <w:link w:val="TitleChar"/>
    <w:uiPriority w:val="10"/>
    <w:qFormat/>
    <w:rsid w:val="00094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B56"/>
    <w:pPr>
      <w:spacing w:before="160"/>
      <w:jc w:val="center"/>
    </w:pPr>
    <w:rPr>
      <w:i/>
      <w:iCs/>
      <w:color w:val="404040" w:themeColor="text1" w:themeTint="BF"/>
    </w:rPr>
  </w:style>
  <w:style w:type="character" w:customStyle="1" w:styleId="QuoteChar">
    <w:name w:val="Quote Char"/>
    <w:basedOn w:val="DefaultParagraphFont"/>
    <w:link w:val="Quote"/>
    <w:uiPriority w:val="29"/>
    <w:rsid w:val="00094B56"/>
    <w:rPr>
      <w:i/>
      <w:iCs/>
      <w:color w:val="404040" w:themeColor="text1" w:themeTint="BF"/>
    </w:rPr>
  </w:style>
  <w:style w:type="paragraph" w:styleId="ListParagraph">
    <w:name w:val="List Paragraph"/>
    <w:basedOn w:val="Normal"/>
    <w:uiPriority w:val="34"/>
    <w:qFormat/>
    <w:rsid w:val="00094B56"/>
    <w:pPr>
      <w:ind w:left="720"/>
      <w:contextualSpacing/>
    </w:pPr>
  </w:style>
  <w:style w:type="character" w:styleId="IntenseEmphasis">
    <w:name w:val="Intense Emphasis"/>
    <w:basedOn w:val="DefaultParagraphFont"/>
    <w:uiPriority w:val="21"/>
    <w:qFormat/>
    <w:rsid w:val="00094B56"/>
    <w:rPr>
      <w:i/>
      <w:iCs/>
      <w:color w:val="0F4761" w:themeColor="accent1" w:themeShade="BF"/>
    </w:rPr>
  </w:style>
  <w:style w:type="paragraph" w:styleId="IntenseQuote">
    <w:name w:val="Intense Quote"/>
    <w:basedOn w:val="Normal"/>
    <w:next w:val="Normal"/>
    <w:link w:val="IntenseQuoteChar"/>
    <w:uiPriority w:val="30"/>
    <w:qFormat/>
    <w:rsid w:val="00094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B56"/>
    <w:rPr>
      <w:i/>
      <w:iCs/>
      <w:color w:val="0F4761" w:themeColor="accent1" w:themeShade="BF"/>
    </w:rPr>
  </w:style>
  <w:style w:type="character" w:styleId="IntenseReference">
    <w:name w:val="Intense Reference"/>
    <w:basedOn w:val="DefaultParagraphFont"/>
    <w:uiPriority w:val="32"/>
    <w:qFormat/>
    <w:rsid w:val="00094B56"/>
    <w:rPr>
      <w:b/>
      <w:bCs/>
      <w:smallCaps/>
      <w:color w:val="0F4761" w:themeColor="accent1" w:themeShade="BF"/>
      <w:spacing w:val="5"/>
    </w:rPr>
  </w:style>
  <w:style w:type="table" w:styleId="TableGrid">
    <w:name w:val="Table Grid"/>
    <w:basedOn w:val="TableNormal"/>
    <w:uiPriority w:val="39"/>
    <w:rsid w:val="00094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listitem">
    <w:name w:val="block-list__item"/>
    <w:basedOn w:val="Normal"/>
    <w:rsid w:val="00094B56"/>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paragraph" w:styleId="NormalWeb">
    <w:name w:val="Normal (Web)"/>
    <w:basedOn w:val="Normal"/>
    <w:uiPriority w:val="99"/>
    <w:semiHidden/>
    <w:unhideWhenUsed/>
    <w:rsid w:val="00094B56"/>
    <w:pPr>
      <w:spacing w:before="100" w:beforeAutospacing="1" w:after="100" w:afterAutospacing="1" w:line="240" w:lineRule="auto"/>
    </w:pPr>
    <w:rPr>
      <w:rFonts w:ascii="Times New Roman" w:eastAsia="Times New Roman" w:hAnsi="Times New Roman" w:cs="Times New Roman"/>
      <w:kern w:val="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65202-4b37-46f6-8f4a-657aef1497de" xsi:nil="true"/>
    <_Flow_SignoffStatus xmlns="9dc116e7-e094-410d-8ce2-2c15de1f6263" xsi:nil="true"/>
    <lcf76f155ced4ddcb4097134ff3c332f xmlns="9dc116e7-e094-410d-8ce2-2c15de1f6263">
      <Terms xmlns="http://schemas.microsoft.com/office/infopath/2007/PartnerControls"/>
    </lcf76f155ced4ddcb4097134ff3c332f>
    <_dlc_DocId xmlns="26365202-4b37-46f6-8f4a-657aef1497de">TKMLDC-1899142907-306907</_dlc_DocId>
    <_dlc_DocIdUrl xmlns="26365202-4b37-46f6-8f4a-657aef1497de">
      <Url>https://sscnz.sharepoint.com/sites/LDC/_layouts/15/DocIdRedir.aspx?ID=TKMLDC-1899142907-306907</Url>
      <Description>TKMLDC-1899142907-306907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7DFA81AADF7F4BA7C4AC1EE85AEA82" ma:contentTypeVersion="45" ma:contentTypeDescription="Create a new document." ma:contentTypeScope="" ma:versionID="0de0afd2037aa650cf43807fcd184565">
  <xsd:schema xmlns:xsd="http://www.w3.org/2001/XMLSchema" xmlns:xs="http://www.w3.org/2001/XMLSchema" xmlns:p="http://schemas.microsoft.com/office/2006/metadata/properties" xmlns:ns2="26365202-4b37-46f6-8f4a-657aef1497de" xmlns:ns3="dc21d9c2-aeed-4cae-8cc0-b4ca12d214c2" xmlns:ns4="9dc116e7-e094-410d-8ce2-2c15de1f6263" targetNamespace="http://schemas.microsoft.com/office/2006/metadata/properties" ma:root="true" ma:fieldsID="19bafdc6b4ddc71221c16d149888f815" ns2:_="" ns3:_="" ns4:_="">
    <xsd:import namespace="26365202-4b37-46f6-8f4a-657aef1497de"/>
    <xsd:import namespace="dc21d9c2-aeed-4cae-8cc0-b4ca12d214c2"/>
    <xsd:import namespace="9dc116e7-e094-410d-8ce2-2c15de1f62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65202-4b37-46f6-8f4a-657aef1497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5ab1a1-11ae-492e-a01a-89f3de949367}" ma:internalName="TaxCatchAll" ma:showField="CatchAllData" ma:web="26365202-4b37-46f6-8f4a-657aef1497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1d9c2-aeed-4cae-8cc0-b4ca12d214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116e7-e094-410d-8ce2-2c15de1f6263"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2E431-799C-4F6A-97AB-B5A61F37D4CA}">
  <ds:schemaRefs>
    <ds:schemaRef ds:uri="http://schemas.microsoft.com/sharepoint/events"/>
  </ds:schemaRefs>
</ds:datastoreItem>
</file>

<file path=customXml/itemProps2.xml><?xml version="1.0" encoding="utf-8"?>
<ds:datastoreItem xmlns:ds="http://schemas.openxmlformats.org/officeDocument/2006/customXml" ds:itemID="{2AB335AF-073C-4D32-929A-1E355CA8F69A}">
  <ds:schemaRefs>
    <ds:schemaRef ds:uri="http://schemas.microsoft.com/sharepoint/v3/contenttype/forms"/>
  </ds:schemaRefs>
</ds:datastoreItem>
</file>

<file path=customXml/itemProps3.xml><?xml version="1.0" encoding="utf-8"?>
<ds:datastoreItem xmlns:ds="http://schemas.openxmlformats.org/officeDocument/2006/customXml" ds:itemID="{82DC06F8-7A83-4126-B0F0-B92D44696C08}">
  <ds:schemaRefs>
    <ds:schemaRef ds:uri="http://schemas.microsoft.com/office/2006/metadata/properties"/>
    <ds:schemaRef ds:uri="http://schemas.microsoft.com/office/infopath/2007/PartnerControls"/>
    <ds:schemaRef ds:uri="26365202-4b37-46f6-8f4a-657aef1497de"/>
    <ds:schemaRef ds:uri="9dc116e7-e094-410d-8ce2-2c15de1f6263"/>
  </ds:schemaRefs>
</ds:datastoreItem>
</file>

<file path=customXml/itemProps4.xml><?xml version="1.0" encoding="utf-8"?>
<ds:datastoreItem xmlns:ds="http://schemas.openxmlformats.org/officeDocument/2006/customXml" ds:itemID="{D18216CD-91E1-46A7-BDDB-174F1FD9F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65202-4b37-46f6-8f4a-657aef1497de"/>
    <ds:schemaRef ds:uri="dc21d9c2-aeed-4cae-8cc0-b4ca12d214c2"/>
    <ds:schemaRef ds:uri="9dc116e7-e094-410d-8ce2-2c15de1f6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939</Words>
  <Characters>4781</Characters>
  <Application>Microsoft Office Word</Application>
  <DocSecurity>0</DocSecurity>
  <Lines>142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McKenzie</dc:creator>
  <cp:keywords/>
  <dc:description/>
  <cp:lastModifiedBy>Rory McKenzie</cp:lastModifiedBy>
  <cp:revision>23</cp:revision>
  <dcterms:created xsi:type="dcterms:W3CDTF">2026-05-04T02:32:00Z</dcterms:created>
  <dcterms:modified xsi:type="dcterms:W3CDTF">2026-05-17T23:09:00Z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0x0101002F7DFA81AADF7F4BA7C4AC1EE85AEA82</vt:lpwstr>
  </property>
  <property fmtid="{D5CDD505-2E9C-101B-9397-08002B2CF9AE}" pid="3" name="_dlc_DocIdItemGuid">
    <vt:lpwstr>f00f27e9-0962-42d4-b1c8-96a3320158ac</vt:lpwstr>
  </property>
  <property fmtid="{D5CDD505-2E9C-101B-9397-08002B2CF9AE}" pid="4" name="MediaServiceImageTags">
    <vt:lpwstr/>
  </property>
</Properties>
</file>