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90D0" w14:textId="2C810661" w:rsidR="00F3165E" w:rsidRDefault="00074AF8" w:rsidP="00074AF8">
      <w:pPr>
        <w:pStyle w:val="Heading1"/>
      </w:pPr>
      <w:r w:rsidRPr="00074AF8">
        <w:t>Things to consider when you are using AI</w:t>
      </w:r>
    </w:p>
    <w:p w14:paraId="11419760" w14:textId="77777777" w:rsidR="00074AF8" w:rsidRPr="00074AF8" w:rsidRDefault="00074AF8" w:rsidP="00074AF8">
      <w:r w:rsidRPr="00074AF8">
        <w:t>Despite all the advantages and gains there are in using AI, there are some important things for us to consider when we are using these tools.</w:t>
      </w:r>
    </w:p>
    <w:p w14:paraId="1C58F939" w14:textId="77777777" w:rsidR="00074AF8" w:rsidRPr="00074AF8" w:rsidRDefault="00074AF8" w:rsidP="00074AF8">
      <w:r w:rsidRPr="00074AF8">
        <w:t>Let's consider:</w:t>
      </w:r>
    </w:p>
    <w:p w14:paraId="1C5DADCA" w14:textId="77777777" w:rsidR="00074AF8" w:rsidRPr="00074AF8" w:rsidRDefault="00074AF8" w:rsidP="00074AF8">
      <w:pPr>
        <w:pStyle w:val="ListParagraph"/>
        <w:numPr>
          <w:ilvl w:val="0"/>
          <w:numId w:val="2"/>
        </w:numPr>
      </w:pPr>
      <w:r w:rsidRPr="00074AF8">
        <w:t>When AI can support the intended outcome.</w:t>
      </w:r>
    </w:p>
    <w:p w14:paraId="50E0ED0F" w14:textId="77777777" w:rsidR="00074AF8" w:rsidRPr="00074AF8" w:rsidRDefault="00074AF8" w:rsidP="00074AF8">
      <w:pPr>
        <w:pStyle w:val="ListParagraph"/>
        <w:numPr>
          <w:ilvl w:val="0"/>
          <w:numId w:val="2"/>
        </w:numPr>
      </w:pPr>
      <w:r w:rsidRPr="00074AF8">
        <w:t>When AI tools might operate more independently.</w:t>
      </w:r>
    </w:p>
    <w:p w14:paraId="5FF327A6" w14:textId="77777777" w:rsidR="00074AF8" w:rsidRPr="00074AF8" w:rsidRDefault="00074AF8" w:rsidP="00074AF8">
      <w:pPr>
        <w:pStyle w:val="ListParagraph"/>
        <w:numPr>
          <w:ilvl w:val="0"/>
          <w:numId w:val="2"/>
        </w:numPr>
      </w:pPr>
      <w:r w:rsidRPr="00074AF8">
        <w:t>Context that AI tends to get wrong.</w:t>
      </w:r>
    </w:p>
    <w:p w14:paraId="3D683A1E" w14:textId="53CD3497" w:rsidR="00074AF8" w:rsidRDefault="00074AF8" w:rsidP="00074AF8">
      <w:pPr>
        <w:pStyle w:val="ListParagraph"/>
        <w:numPr>
          <w:ilvl w:val="0"/>
          <w:numId w:val="2"/>
        </w:numPr>
      </w:pPr>
      <w:r w:rsidRPr="00074AF8">
        <w:t>When something doesn't feel right.</w:t>
      </w:r>
    </w:p>
    <w:p w14:paraId="5388DA3F" w14:textId="77777777" w:rsidR="00074AF8" w:rsidRPr="00074AF8" w:rsidRDefault="00074AF8" w:rsidP="00074AF8">
      <w:pPr>
        <w:pStyle w:val="ListParagraph"/>
        <w:rPr>
          <w:rStyle w:val="Strong"/>
          <w:b w:val="0"/>
          <w:bCs w:val="0"/>
        </w:rPr>
      </w:pPr>
    </w:p>
    <w:p w14:paraId="52002B98" w14:textId="6B4E7EED" w:rsidR="00074AF8" w:rsidRPr="00074AF8" w:rsidRDefault="00074AF8" w:rsidP="00074AF8">
      <w:pPr>
        <w:pStyle w:val="Heading2"/>
      </w:pPr>
      <w:r w:rsidRPr="00074AF8">
        <w:t>When AI can support the intended outcome</w:t>
      </w:r>
    </w:p>
    <w:p w14:paraId="63378390" w14:textId="77777777" w:rsidR="00074AF8" w:rsidRPr="00074AF8" w:rsidRDefault="00074AF8" w:rsidP="00074AF8">
      <w:r w:rsidRPr="00074AF8">
        <w:t>AI works best for tasks where you are in a position to judge what it produces, such as:</w:t>
      </w:r>
    </w:p>
    <w:p w14:paraId="63BF084C" w14:textId="77777777" w:rsidR="00074AF8" w:rsidRPr="00074AF8" w:rsidRDefault="00074AF8" w:rsidP="00074AF8">
      <w:pPr>
        <w:pStyle w:val="ListParagraph"/>
        <w:numPr>
          <w:ilvl w:val="0"/>
          <w:numId w:val="4"/>
        </w:numPr>
      </w:pPr>
      <w:r w:rsidRPr="00074AF8">
        <w:t>Drafting text you will read and revise.</w:t>
      </w:r>
    </w:p>
    <w:p w14:paraId="32AE3569" w14:textId="77777777" w:rsidR="00074AF8" w:rsidRPr="00074AF8" w:rsidRDefault="00074AF8" w:rsidP="00074AF8">
      <w:pPr>
        <w:pStyle w:val="ListParagraph"/>
        <w:numPr>
          <w:ilvl w:val="0"/>
          <w:numId w:val="4"/>
        </w:numPr>
      </w:pPr>
      <w:r w:rsidRPr="00074AF8">
        <w:t>Summarising material you already know well enough to spot gaps.</w:t>
      </w:r>
    </w:p>
    <w:p w14:paraId="6043C2E7" w14:textId="77777777" w:rsidR="00074AF8" w:rsidRPr="00074AF8" w:rsidRDefault="00074AF8" w:rsidP="00074AF8">
      <w:pPr>
        <w:pStyle w:val="ListParagraph"/>
        <w:numPr>
          <w:ilvl w:val="0"/>
          <w:numId w:val="4"/>
        </w:numPr>
      </w:pPr>
      <w:r w:rsidRPr="00074AF8">
        <w:t>Generating options or ideas as a starting point for your own thinking.</w:t>
      </w:r>
    </w:p>
    <w:p w14:paraId="2298F5E1" w14:textId="77777777" w:rsidR="00074AF8" w:rsidRPr="00074AF8" w:rsidRDefault="00074AF8" w:rsidP="00074AF8">
      <w:pPr>
        <w:pStyle w:val="ListParagraph"/>
        <w:numPr>
          <w:ilvl w:val="0"/>
          <w:numId w:val="4"/>
        </w:numPr>
      </w:pPr>
      <w:r w:rsidRPr="00074AF8">
        <w:t>Explaining something technical in plainer language.</w:t>
      </w:r>
    </w:p>
    <w:p w14:paraId="611D8A09" w14:textId="77777777" w:rsidR="00074AF8" w:rsidRPr="00074AF8" w:rsidRDefault="00074AF8" w:rsidP="00074AF8">
      <w:r w:rsidRPr="00074AF8">
        <w:t> In each case, your judgement is what makes the output usable.</w:t>
      </w:r>
    </w:p>
    <w:p w14:paraId="1136CF8A" w14:textId="77777777" w:rsidR="00074AF8" w:rsidRDefault="00074AF8" w:rsidP="00074AF8"/>
    <w:p w14:paraId="40550792" w14:textId="636E5AEF" w:rsidR="00074AF8" w:rsidRPr="00074AF8" w:rsidRDefault="00074AF8" w:rsidP="00074AF8">
      <w:r w:rsidRPr="00074AF8">
        <w:t>Some tasks call for extra care. Your agency's AI policy, based on the Government Digital Delivery Agency's (GDDA) policy template, sets out where human decision-making is required and where labelling applies. Culturally sensitive work depends on context and relationships that these tools do not have access to. Legal analysis and statutory interpretation need qualified expertise to verify.</w:t>
      </w:r>
    </w:p>
    <w:p w14:paraId="23868194" w14:textId="1BA36522" w:rsidR="00074AF8" w:rsidRDefault="00074AF8" w:rsidP="00074AF8">
      <w:r w:rsidRPr="00074AF8">
        <w:t>For analytical and advisory work, consider when AI enters the process. Policy advice, strategic analysis, recommendations to decision-makers: these rely on your reasoning. If you use AI from the start, you may skip the thinking your role requires. Developing your own position first, then using AI to test or extend it, keeps the thinking where it belongs.</w:t>
      </w:r>
    </w:p>
    <w:p w14:paraId="6663C98D" w14:textId="666B88D0" w:rsidR="00074AF8" w:rsidRPr="00074AF8" w:rsidRDefault="00074AF8" w:rsidP="00074AF8">
      <w:r w:rsidRPr="00074AF8">
        <w:t>Before asking an AI tool to produce something, consider whether the output is needed. These tools make it easy to generate material. The ease of production does not make the output useful.</w:t>
      </w:r>
    </w:p>
    <w:p w14:paraId="30510ADF" w14:textId="147E3F6C" w:rsidR="00074AF8" w:rsidRDefault="00074AF8" w:rsidP="00074AF8">
      <w:r w:rsidRPr="00074AF8">
        <w:t>Your domain expertise is what makes AI most useful. Over time, you develop a sense for where these tools are reliable in your area of work and where they are not. It is one of the most valuable things you bring to working with AI. Use the Public Service AI Assurance Model to guide your analysis.</w:t>
      </w:r>
    </w:p>
    <w:p w14:paraId="4649EA73" w14:textId="3C40F3C3" w:rsidR="00074AF8" w:rsidRDefault="00074AF8" w:rsidP="00074AF8">
      <w:pPr>
        <w:rPr>
          <w:b/>
          <w:bCs/>
        </w:rPr>
      </w:pPr>
      <w:r>
        <w:rPr>
          <w:b/>
          <w:bCs/>
        </w:rPr>
        <w:lastRenderedPageBreak/>
        <w:t>Read</w:t>
      </w:r>
      <w:r w:rsidRPr="00074AF8">
        <w:rPr>
          <w:b/>
          <w:bCs/>
        </w:rPr>
        <w:t xml:space="preserve"> some hypothetical scenarios in practice.</w:t>
      </w:r>
    </w:p>
    <w:p w14:paraId="0878681F" w14:textId="77777777" w:rsidR="00074AF8" w:rsidRDefault="00074AF8" w:rsidP="00074AF8">
      <w:pPr>
        <w:rPr>
          <w:b/>
          <w:bCs/>
        </w:rPr>
      </w:pPr>
    </w:p>
    <w:p w14:paraId="44AFBA58" w14:textId="40FA491B" w:rsidR="00074AF8" w:rsidRPr="00074AF8" w:rsidRDefault="00074AF8" w:rsidP="00074AF8">
      <w:pPr>
        <w:pStyle w:val="Heading3"/>
      </w:pPr>
      <w:r w:rsidRPr="00074AF8">
        <w:t>Scenario 1: The handoff after an exchange</w:t>
      </w:r>
    </w:p>
    <w:p w14:paraId="2FBEE804" w14:textId="77777777" w:rsidR="00074AF8" w:rsidRPr="00074AF8" w:rsidRDefault="00074AF8" w:rsidP="00074AF8">
      <w:r w:rsidRPr="00074AF8">
        <w:t>Imagine you have spent the afternoon working with an approved AI tool on a piece of advice that will feed into a team decision.</w:t>
      </w:r>
    </w:p>
    <w:p w14:paraId="743BDDC9" w14:textId="12CD9CD8" w:rsidR="00074AF8" w:rsidRPr="00074AF8" w:rsidRDefault="00074AF8" w:rsidP="00074AF8">
      <w:r w:rsidRPr="00074AF8">
        <w:t>You have used relevant information for your decision from the AI tool. You have a final draft you are happy with, a long thread of earlier versions, and a set of prompts where you shaped and reshaped the framing. You are about to close the session.</w:t>
      </w:r>
    </w:p>
    <w:p w14:paraId="37B863A7" w14:textId="77777777" w:rsidR="00074AF8" w:rsidRPr="00074AF8" w:rsidRDefault="00074AF8" w:rsidP="00074AF8">
      <w:r w:rsidRPr="00074AF8">
        <w:t>This is the moment the records question applies. The Public Records Act expects a full and accurate record where the work contributes to a decision. You do not need to keep every exchange. What matters is that someone reading the file later can see what the AI's part in the work actually was.</w:t>
      </w:r>
    </w:p>
    <w:p w14:paraId="37D3CC6B" w14:textId="77777777" w:rsidR="00074AF8" w:rsidRDefault="00074AF8" w:rsidP="00074AF8">
      <w:r w:rsidRPr="00074AF8">
        <w:t>Ask the tool for a short handoff note covering the key points of the session, while the conversation is still open. Save that, the final draft, and any prompts where the direction of the work meaningfully shifted. Store them where the rest of your team's records live. Your agency's records or information management team can advise if you are not sure where that is.</w:t>
      </w:r>
    </w:p>
    <w:p w14:paraId="2138817D" w14:textId="77777777" w:rsidR="00074AF8" w:rsidRDefault="00074AF8" w:rsidP="00074AF8"/>
    <w:p w14:paraId="303F5ED2" w14:textId="59C0A432" w:rsidR="00074AF8" w:rsidRDefault="00074AF8" w:rsidP="00074AF8">
      <w:pPr>
        <w:pStyle w:val="Heading3"/>
      </w:pPr>
      <w:r w:rsidRPr="00074AF8">
        <w:t>Scenario 2: The statistic in the briefing</w:t>
      </w:r>
    </w:p>
    <w:p w14:paraId="18EF72FB" w14:textId="77777777" w:rsidR="00074AF8" w:rsidRPr="00074AF8" w:rsidRDefault="00074AF8" w:rsidP="00074AF8">
      <w:r w:rsidRPr="00074AF8">
        <w:t>Imagine you used AI to help draft a briefing paper. The output includes a specific statistic that supports one of the paper's key recommendations. The number looks plausible. You are under time pressure.</w:t>
      </w:r>
    </w:p>
    <w:p w14:paraId="351AD5C9" w14:textId="77777777" w:rsidR="00074AF8" w:rsidRPr="00074AF8" w:rsidRDefault="00074AF8" w:rsidP="00074AF8">
      <w:r w:rsidRPr="00074AF8">
        <w:t>This is where the evaluation habits matter most. Does the statistic come from a source you can verify? Does the source actually say what the output claims? If you cannot confirm the number, it does not belong in a briefing, regardless of how plausible it looks. AI tools can fabricate statistics that appear precise and well-sourced.</w:t>
      </w:r>
    </w:p>
    <w:p w14:paraId="61884840" w14:textId="77777777" w:rsidR="00074AF8" w:rsidRPr="00074AF8" w:rsidRDefault="00074AF8" w:rsidP="00074AF8">
      <w:r w:rsidRPr="00074AF8">
        <w:t>If the briefing has already gone out and you later realise a claim was not verified, raise it with your manager promptly. The Code of Conduct's expectations around integrity apply. If the statistic is wrong, your agency can issue a correction. AI involvement does not change the obligation to correct errors.</w:t>
      </w:r>
    </w:p>
    <w:p w14:paraId="23201C2F" w14:textId="3FA54EB6" w:rsidR="00074AF8" w:rsidRDefault="00074AF8" w:rsidP="00074AF8">
      <w:pPr>
        <w:pStyle w:val="Heading3"/>
      </w:pPr>
      <w:r w:rsidRPr="00074AF8">
        <w:t>Scenario 3: The pattern you noticed</w:t>
      </w:r>
    </w:p>
    <w:p w14:paraId="63AFB244" w14:textId="77777777" w:rsidR="00074AF8" w:rsidRPr="00074AF8" w:rsidRDefault="00074AF8" w:rsidP="00074AF8">
      <w:r w:rsidRPr="00074AF8">
        <w:t>Imagine your team uses an approved AI tool to help draft responses to incoming correspondence. Over several weeks, you notice that responses to correspondents with Māori or Pacific names tend to be drafted in a slightly different tone.</w:t>
      </w:r>
    </w:p>
    <w:p w14:paraId="2DA15435" w14:textId="444C7AF2" w:rsidR="00074AF8" w:rsidRPr="00074AF8" w:rsidRDefault="00074AF8" w:rsidP="00074AF8">
      <w:r w:rsidRPr="00074AF8">
        <w:lastRenderedPageBreak/>
        <w:t>Document what you have observed. Examples help. Raise it with your manager. This is the kind of pattern that is hard to catch without a person in the loop, and your agency's AI governance process is the right place for it to be raised.</w:t>
      </w:r>
    </w:p>
    <w:p w14:paraId="180137DD" w14:textId="69BC4DD7" w:rsidR="00074AF8" w:rsidRDefault="00074AF8" w:rsidP="00074AF8">
      <w:pPr>
        <w:pStyle w:val="Heading3"/>
      </w:pPr>
      <w:r w:rsidRPr="00074AF8">
        <w:t>Scenario 4: The colleague's shortcut</w:t>
      </w:r>
    </w:p>
    <w:p w14:paraId="7F7A9762" w14:textId="77777777" w:rsidR="00074AF8" w:rsidRPr="00074AF8" w:rsidRDefault="00074AF8" w:rsidP="00074AF8">
      <w:r w:rsidRPr="00074AF8">
        <w:t>Imagine a colleague mentions they have been using a free online AI tool to summarise client case files because the agency's approved tool is slow. The case files contain personal information.</w:t>
      </w:r>
    </w:p>
    <w:p w14:paraId="1D0E78C0" w14:textId="77777777" w:rsidR="00074AF8" w:rsidRPr="00074AF8" w:rsidRDefault="00074AF8" w:rsidP="00074AF8">
      <w:r w:rsidRPr="00074AF8">
        <w:t>This raises and data privacy and security questions. Personal information may have been processed by an unapproved tool with unknown data handling practices. Raise it with your manager and report accordingly based on your Agency AI Policy. The goal is to understand and contain any risk. Your colleague may not have realised the implications.</w:t>
      </w:r>
    </w:p>
    <w:p w14:paraId="2A7E9610" w14:textId="77777777" w:rsidR="00074AF8" w:rsidRDefault="00074AF8" w:rsidP="00074AF8"/>
    <w:p w14:paraId="304162BF" w14:textId="77777777" w:rsidR="00074AF8" w:rsidRDefault="00074AF8" w:rsidP="00074AF8">
      <w:pPr>
        <w:pStyle w:val="Heading2"/>
      </w:pPr>
      <w:r w:rsidRPr="00074AF8">
        <w:t>Context that generative AI tends to get wrong</w:t>
      </w:r>
    </w:p>
    <w:p w14:paraId="26616013" w14:textId="77777777" w:rsidR="00074AF8" w:rsidRPr="00074AF8" w:rsidRDefault="00074AF8" w:rsidP="00074AF8">
      <w:r w:rsidRPr="00074AF8">
        <w:t>These AI tools were trained primarily on English-language, international data. They are less reliable on subject matter specific to your context. Below are some specific areas where AI outputs might need extra checking or confirmation.</w:t>
      </w:r>
    </w:p>
    <w:p w14:paraId="6240FB7D" w14:textId="77777777" w:rsidR="00074AF8" w:rsidRPr="00074AF8" w:rsidRDefault="00074AF8" w:rsidP="00074AF8">
      <w:pPr>
        <w:pStyle w:val="ListParagraph"/>
        <w:numPr>
          <w:ilvl w:val="0"/>
          <w:numId w:val="5"/>
        </w:numPr>
      </w:pPr>
      <w:r w:rsidRPr="00074AF8">
        <w:rPr>
          <w:b/>
          <w:bCs/>
        </w:rPr>
        <w:t>Māori topics</w:t>
      </w:r>
      <w:r w:rsidRPr="00074AF8">
        <w:t xml:space="preserve"> or </w:t>
      </w:r>
      <w:r w:rsidRPr="00074AF8">
        <w:rPr>
          <w:b/>
          <w:bCs/>
        </w:rPr>
        <w:t>specific disability support references</w:t>
      </w:r>
      <w:r w:rsidRPr="00074AF8">
        <w:t xml:space="preserve"> are areas where tools trained on international data perform poorly. Verify against authoritative sources and involve people with the relevant expertise.</w:t>
      </w:r>
    </w:p>
    <w:p w14:paraId="13E3610E" w14:textId="7D4ACECB" w:rsidR="00074AF8" w:rsidRDefault="00074AF8" w:rsidP="00074AF8">
      <w:pPr>
        <w:pStyle w:val="ListParagraph"/>
        <w:numPr>
          <w:ilvl w:val="0"/>
          <w:numId w:val="5"/>
        </w:numPr>
      </w:pPr>
      <w:r w:rsidRPr="00074AF8">
        <w:rPr>
          <w:b/>
          <w:bCs/>
        </w:rPr>
        <w:t>Pacific and ethnic community contexts</w:t>
      </w:r>
      <w:r w:rsidRPr="00074AF8">
        <w:t xml:space="preserve"> require similar caution. Outputs may appear reasonable and miss important cultural nuance.</w:t>
      </w:r>
    </w:p>
    <w:p w14:paraId="0EAF45FC" w14:textId="5EF44F10" w:rsidR="00074AF8" w:rsidRDefault="00074AF8" w:rsidP="00074AF8">
      <w:pPr>
        <w:pStyle w:val="ListParagraph"/>
        <w:numPr>
          <w:ilvl w:val="0"/>
          <w:numId w:val="5"/>
        </w:numPr>
      </w:pPr>
      <w:r w:rsidRPr="00074AF8">
        <w:rPr>
          <w:b/>
          <w:bCs/>
        </w:rPr>
        <w:t>New Zealand law and regulation</w:t>
      </w:r>
      <w:r w:rsidRPr="00074AF8">
        <w:t xml:space="preserve"> is another weak point. These tools can produce plausible legal references that are wrong or outdated. Always verify this type of content.</w:t>
      </w:r>
    </w:p>
    <w:p w14:paraId="216D96D6" w14:textId="0509C268" w:rsidR="00074AF8" w:rsidRDefault="00074AF8" w:rsidP="00074AF8">
      <w:pPr>
        <w:pStyle w:val="ListParagraph"/>
        <w:numPr>
          <w:ilvl w:val="0"/>
          <w:numId w:val="5"/>
        </w:numPr>
      </w:pPr>
      <w:r w:rsidRPr="00074AF8">
        <w:rPr>
          <w:b/>
          <w:bCs/>
        </w:rPr>
        <w:t>Local data and statistics</w:t>
      </w:r>
      <w:r w:rsidRPr="00074AF8">
        <w:t xml:space="preserve"> should be checked. These tools may substitute international data where New Zealand-specific data exists or fabricate statistics entirely.</w:t>
      </w:r>
    </w:p>
    <w:p w14:paraId="476A1962" w14:textId="77777777" w:rsidR="00074AF8" w:rsidRDefault="00074AF8" w:rsidP="00074AF8"/>
    <w:p w14:paraId="6E64E908" w14:textId="77777777" w:rsidR="00074AF8" w:rsidRDefault="00074AF8" w:rsidP="00074AF8">
      <w:pPr>
        <w:pStyle w:val="Heading2"/>
      </w:pPr>
      <w:r w:rsidRPr="00074AF8">
        <w:t>When AI tools operate with more independence</w:t>
      </w:r>
    </w:p>
    <w:p w14:paraId="0E8C7A16" w14:textId="77777777" w:rsidR="00074AF8" w:rsidRPr="00074AF8" w:rsidRDefault="00074AF8" w:rsidP="00074AF8">
      <w:r w:rsidRPr="00074AF8">
        <w:t>Some enterprise AI tools can now carry out multi-step tasks with less direct input from you. Features like extended research, where the tool searches across multiple sources and produces a structured report, are early examples. These capabilities are developing rapidly.</w:t>
      </w:r>
    </w:p>
    <w:p w14:paraId="3E344854" w14:textId="77777777" w:rsidR="00074AF8" w:rsidRPr="00074AF8" w:rsidRDefault="00074AF8" w:rsidP="00074AF8">
      <w:r w:rsidRPr="00074AF8">
        <w:t xml:space="preserve">The key difference from a standard prompt-and-response interaction is that you are reviewing an end result without having directed each step. The tool may have searched </w:t>
      </w:r>
      <w:r w:rsidRPr="00074AF8">
        <w:lastRenderedPageBreak/>
        <w:t>for information, selected sources, drawn conclusions, and assembled them into a polished output, all without checking with you along the way.</w:t>
      </w:r>
    </w:p>
    <w:p w14:paraId="76C78A0A" w14:textId="77777777" w:rsidR="00074AF8" w:rsidRPr="00074AF8" w:rsidRDefault="00074AF8" w:rsidP="00074AF8">
      <w:r w:rsidRPr="00074AF8">
        <w:t>This means the usual checks matter more. Verify the key claims independently. If the tool provides references or links, confirm they exist and say what the output claims they say. If the tool accessed data sources or took actions on your behalf, look at what it connected to and what steps it reports having followed. A well-formatted report with fabricated citations is worse than no report at all.</w:t>
      </w:r>
    </w:p>
    <w:p w14:paraId="6007A56E" w14:textId="77777777" w:rsidR="00074AF8" w:rsidRDefault="00074AF8" w:rsidP="00074AF8">
      <w:r w:rsidRPr="00074AF8">
        <w:t>If you cannot explain how the tool reached its result, treat that as a signal to look more closely before relying on it.</w:t>
      </w:r>
    </w:p>
    <w:p w14:paraId="2A708862" w14:textId="77777777" w:rsidR="00074AF8" w:rsidRDefault="00074AF8" w:rsidP="00074AF8"/>
    <w:p w14:paraId="36118C80" w14:textId="27FEF10F" w:rsidR="00074AF8" w:rsidRPr="00074AF8" w:rsidRDefault="00074AF8" w:rsidP="00074AF8">
      <w:pPr>
        <w:pStyle w:val="Heading2"/>
      </w:pPr>
      <w:r w:rsidRPr="00074AF8">
        <w:t>When something does not feel right</w:t>
      </w:r>
    </w:p>
    <w:p w14:paraId="5A47EA08" w14:textId="389B0DB1" w:rsidR="00074AF8" w:rsidRPr="00074AF8" w:rsidRDefault="00074AF8" w:rsidP="00074AF8">
      <w:pPr>
        <w:pStyle w:val="Heading3"/>
      </w:pPr>
      <w:r w:rsidRPr="00074AF8">
        <w:t>If the output is wrong, incomplete, or seems biased</w:t>
      </w:r>
    </w:p>
    <w:p w14:paraId="18AB7FE0" w14:textId="740B73ED" w:rsidR="00074AF8" w:rsidRPr="00074AF8" w:rsidRDefault="009826F0" w:rsidP="00074AF8">
      <w:r w:rsidRPr="009826F0">
        <w:t>Check the specific claims that concern you against authoritative sources. If the issue is factual (for example, incorrect statistics or fabricated references), try again with a clearer prompt, or manually verify the information using reliable sources until you are confident it is correct.</w:t>
      </w:r>
      <w:r>
        <w:t xml:space="preserve"> </w:t>
      </w:r>
      <w:r w:rsidR="00074AF8" w:rsidRPr="00074AF8">
        <w:t>If the output treats different groups of people differently, or reflects assumptions that do not fit your context, note what you observed: the prompt, the output, and what concerned you. Raise it with your manager.</w:t>
      </w:r>
    </w:p>
    <w:p w14:paraId="1804AAC6" w14:textId="1AC6DC52" w:rsidR="00074AF8" w:rsidRPr="00074AF8" w:rsidRDefault="00074AF8" w:rsidP="00074AF8">
      <w:r w:rsidRPr="00074AF8">
        <w:t>If your agency has a review process for AI-related concerns, follow it. If none exists, your observation is itself useful information for the people responsible for AI governance. It is essential to confirm that your AI use case has received approval in accordance with the Public Service AI Assurance Model or your agency’s AI governance and assurance framework.</w:t>
      </w:r>
    </w:p>
    <w:p w14:paraId="65BB107A" w14:textId="59FF08BC" w:rsidR="00074AF8" w:rsidRPr="00074AF8" w:rsidRDefault="00074AF8" w:rsidP="00074AF8">
      <w:r w:rsidRPr="00074AF8">
        <w:t>If output with errors or bias has already been used in a piece of work that has gone out, raise it promptly. The sooner the issue is identified, the easier it is to address.</w:t>
      </w:r>
    </w:p>
    <w:p w14:paraId="317E4E66" w14:textId="4295E2A9" w:rsidR="00074AF8" w:rsidRPr="00074AF8" w:rsidRDefault="00074AF8" w:rsidP="00074AF8">
      <w:r w:rsidRPr="00074AF8">
        <w:t>If a tool produces consistently poor results, let your AI team know. That information helps your agency track tool performance and make better decisions about which tools to keep using.</w:t>
      </w:r>
    </w:p>
    <w:p w14:paraId="55926590" w14:textId="05F46C4A" w:rsidR="00074AF8" w:rsidRPr="00074AF8" w:rsidRDefault="00074AF8" w:rsidP="00074AF8">
      <w:pPr>
        <w:pStyle w:val="Heading3"/>
      </w:pPr>
      <w:r w:rsidRPr="00074AF8">
        <w:t>If you become aware of unapproved tool use</w:t>
      </w:r>
    </w:p>
    <w:p w14:paraId="6C4F1C3A" w14:textId="77777777" w:rsidR="00074AF8" w:rsidRPr="00074AF8" w:rsidRDefault="00074AF8" w:rsidP="00074AF8">
      <w:r w:rsidRPr="00074AF8">
        <w:t>Raise it with your manager or IT/security team. This is about protecting your agency and the people it serves. If you are the person who has been using an unapproved tool without realising, raising it yourself is the right thing to do.</w:t>
      </w:r>
    </w:p>
    <w:p w14:paraId="366E3F66" w14:textId="60C7B4B0" w:rsidR="00074AF8" w:rsidRPr="00074AF8" w:rsidRDefault="00074AF8" w:rsidP="00074AF8">
      <w:pPr>
        <w:pStyle w:val="Heading3"/>
      </w:pPr>
      <w:r w:rsidRPr="00074AF8">
        <w:t>If you are not sure whether AI is appropriate for a task</w:t>
      </w:r>
    </w:p>
    <w:p w14:paraId="3E82EEE4" w14:textId="77777777" w:rsidR="00074AF8" w:rsidRPr="00074AF8" w:rsidRDefault="00074AF8" w:rsidP="00074AF8">
      <w:r w:rsidRPr="00074AF8">
        <w:t xml:space="preserve">Check your agency's AI policy. Talk to your manager. A quick conversation before you start is worth more than a difficult one after something has gone wrong. </w:t>
      </w:r>
    </w:p>
    <w:p w14:paraId="426E722D" w14:textId="77777777" w:rsidR="00074AF8" w:rsidRPr="00074AF8" w:rsidRDefault="00074AF8" w:rsidP="00074AF8">
      <w:pPr>
        <w:pStyle w:val="Heading2"/>
      </w:pPr>
      <w:r w:rsidRPr="00074AF8">
        <w:lastRenderedPageBreak/>
        <w:t>A note for managers</w:t>
      </w:r>
    </w:p>
    <w:p w14:paraId="221EEEEF" w14:textId="77777777" w:rsidR="00074AF8" w:rsidRPr="00074AF8" w:rsidRDefault="00074AF8" w:rsidP="00074AF8">
      <w:r w:rsidRPr="00074AF8">
        <w:t>If you manage people who use AI tools, your role is to make it safe for them to raise concerns.</w:t>
      </w:r>
    </w:p>
    <w:p w14:paraId="17C0FE59" w14:textId="77777777" w:rsidR="00074AF8" w:rsidRPr="00074AF8" w:rsidRDefault="00074AF8" w:rsidP="00074AF8">
      <w:r w:rsidRPr="00074AF8">
        <w:t>When someone flags a problem with an AI output, treat it as good judgement. Make sure your team knows your agency’s AI policy, which tools are approved, and who to talk to.</w:t>
      </w:r>
    </w:p>
    <w:p w14:paraId="61EA66A9" w14:textId="77777777" w:rsidR="00074AF8" w:rsidRPr="00074AF8" w:rsidRDefault="00074AF8" w:rsidP="00074AF8">
      <w:r w:rsidRPr="00074AF8">
        <w:t>When your team identifies problems, make sure the information reaches the people responsible for AI governance and assurance in your agency. Individual observations build the picture that governance and assurance needs.</w:t>
      </w:r>
    </w:p>
    <w:p w14:paraId="079AC582" w14:textId="77777777" w:rsidR="00074AF8" w:rsidRPr="00074AF8" w:rsidRDefault="00074AF8" w:rsidP="00074AF8">
      <w:r w:rsidRPr="00074AF8">
        <w:t>You have now finished Section Three of the AI Development Series.  Take a few minutes to reflect on what you have learnt and ask yourself the questions below.</w:t>
      </w:r>
    </w:p>
    <w:p w14:paraId="69AF79CD" w14:textId="77777777" w:rsidR="00074AF8" w:rsidRDefault="00074AF8" w:rsidP="00074AF8">
      <w:pPr>
        <w:rPr>
          <w:b/>
          <w:bCs/>
        </w:rPr>
      </w:pPr>
    </w:p>
    <w:p w14:paraId="385A084E" w14:textId="2FA86174" w:rsidR="00074AF8" w:rsidRDefault="00074AF8" w:rsidP="00074AF8">
      <w:pPr>
        <w:pStyle w:val="Heading2"/>
      </w:pPr>
      <w:r w:rsidRPr="00074AF8">
        <w:t>Progress Check-In</w:t>
      </w:r>
    </w:p>
    <w:p w14:paraId="3318E478" w14:textId="77777777" w:rsidR="00074AF8" w:rsidRPr="00074AF8" w:rsidRDefault="00074AF8" w:rsidP="00074AF8">
      <w:pPr>
        <w:pStyle w:val="ListParagraph"/>
        <w:numPr>
          <w:ilvl w:val="0"/>
          <w:numId w:val="6"/>
        </w:numPr>
      </w:pPr>
      <w:r w:rsidRPr="00074AF8">
        <w:t>What do I understand confidently now?</w:t>
      </w:r>
    </w:p>
    <w:p w14:paraId="3D1E3EC3" w14:textId="77777777" w:rsidR="00074AF8" w:rsidRPr="00074AF8" w:rsidRDefault="00074AF8" w:rsidP="00074AF8">
      <w:pPr>
        <w:pStyle w:val="ListParagraph"/>
        <w:numPr>
          <w:ilvl w:val="0"/>
          <w:numId w:val="6"/>
        </w:numPr>
      </w:pPr>
      <w:r w:rsidRPr="00074AF8">
        <w:t>What do I want to revisit or practice more?</w:t>
      </w:r>
    </w:p>
    <w:p w14:paraId="1D27439D" w14:textId="77777777" w:rsidR="00074AF8" w:rsidRPr="00074AF8" w:rsidRDefault="00074AF8" w:rsidP="00074AF8"/>
    <w:p w14:paraId="6C610028" w14:textId="77777777" w:rsidR="00074AF8" w:rsidRPr="00074AF8" w:rsidRDefault="00074AF8" w:rsidP="00074AF8"/>
    <w:p w14:paraId="05175AFB" w14:textId="77777777" w:rsidR="00074AF8" w:rsidRPr="00074AF8" w:rsidRDefault="00074AF8" w:rsidP="00074AF8"/>
    <w:p w14:paraId="51BD985D" w14:textId="77777777" w:rsidR="00074AF8" w:rsidRPr="00074AF8" w:rsidRDefault="00074AF8" w:rsidP="00074AF8"/>
    <w:p w14:paraId="55647BE0" w14:textId="77777777" w:rsidR="00074AF8" w:rsidRPr="00074AF8" w:rsidRDefault="00074AF8" w:rsidP="00074AF8"/>
    <w:p w14:paraId="64ABF6EB" w14:textId="77777777" w:rsidR="00074AF8" w:rsidRPr="00074AF8" w:rsidRDefault="00074AF8" w:rsidP="00074AF8"/>
    <w:p w14:paraId="27D301E6" w14:textId="77777777" w:rsidR="00074AF8" w:rsidRPr="00074AF8" w:rsidRDefault="00074AF8" w:rsidP="00074AF8"/>
    <w:sectPr w:rsidR="00074AF8" w:rsidRPr="00074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499"/>
    <w:multiLevelType w:val="hybridMultilevel"/>
    <w:tmpl w:val="07EC28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51747E9"/>
    <w:multiLevelType w:val="hybridMultilevel"/>
    <w:tmpl w:val="CF7C62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E60DDF"/>
    <w:multiLevelType w:val="hybridMultilevel"/>
    <w:tmpl w:val="A3A21B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9FE13A5"/>
    <w:multiLevelType w:val="multilevel"/>
    <w:tmpl w:val="8866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55A37"/>
    <w:multiLevelType w:val="hybridMultilevel"/>
    <w:tmpl w:val="D326DC0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FCE2CFB"/>
    <w:multiLevelType w:val="multilevel"/>
    <w:tmpl w:val="ADD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161935">
    <w:abstractNumId w:val="5"/>
  </w:num>
  <w:num w:numId="2" w16cid:durableId="91124651">
    <w:abstractNumId w:val="2"/>
  </w:num>
  <w:num w:numId="3" w16cid:durableId="2093308631">
    <w:abstractNumId w:val="3"/>
  </w:num>
  <w:num w:numId="4" w16cid:durableId="828599907">
    <w:abstractNumId w:val="1"/>
  </w:num>
  <w:num w:numId="5" w16cid:durableId="2077390189">
    <w:abstractNumId w:val="4"/>
  </w:num>
  <w:num w:numId="6" w16cid:durableId="97617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F8"/>
    <w:rsid w:val="00074AF8"/>
    <w:rsid w:val="002F564C"/>
    <w:rsid w:val="00301411"/>
    <w:rsid w:val="00480824"/>
    <w:rsid w:val="009826F0"/>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339C"/>
  <w15:chartTrackingRefBased/>
  <w15:docId w15:val="{EE2DEFFC-4825-436A-BAE7-5C47E4CE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AF8"/>
    <w:rPr>
      <w:rFonts w:eastAsiaTheme="majorEastAsia" w:cstheme="majorBidi"/>
      <w:color w:val="272727" w:themeColor="text1" w:themeTint="D8"/>
    </w:rPr>
  </w:style>
  <w:style w:type="paragraph" w:styleId="Title">
    <w:name w:val="Title"/>
    <w:basedOn w:val="Normal"/>
    <w:next w:val="Normal"/>
    <w:link w:val="TitleChar"/>
    <w:uiPriority w:val="10"/>
    <w:qFormat/>
    <w:rsid w:val="00074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AF8"/>
    <w:pPr>
      <w:spacing w:before="160"/>
      <w:jc w:val="center"/>
    </w:pPr>
    <w:rPr>
      <w:i/>
      <w:iCs/>
      <w:color w:val="404040" w:themeColor="text1" w:themeTint="BF"/>
    </w:rPr>
  </w:style>
  <w:style w:type="character" w:customStyle="1" w:styleId="QuoteChar">
    <w:name w:val="Quote Char"/>
    <w:basedOn w:val="DefaultParagraphFont"/>
    <w:link w:val="Quote"/>
    <w:uiPriority w:val="29"/>
    <w:rsid w:val="00074AF8"/>
    <w:rPr>
      <w:i/>
      <w:iCs/>
      <w:color w:val="404040" w:themeColor="text1" w:themeTint="BF"/>
    </w:rPr>
  </w:style>
  <w:style w:type="paragraph" w:styleId="ListParagraph">
    <w:name w:val="List Paragraph"/>
    <w:basedOn w:val="Normal"/>
    <w:uiPriority w:val="34"/>
    <w:qFormat/>
    <w:rsid w:val="00074AF8"/>
    <w:pPr>
      <w:ind w:left="720"/>
      <w:contextualSpacing/>
    </w:pPr>
  </w:style>
  <w:style w:type="character" w:styleId="IntenseEmphasis">
    <w:name w:val="Intense Emphasis"/>
    <w:basedOn w:val="DefaultParagraphFont"/>
    <w:uiPriority w:val="21"/>
    <w:qFormat/>
    <w:rsid w:val="00074AF8"/>
    <w:rPr>
      <w:i/>
      <w:iCs/>
      <w:color w:val="0F4761" w:themeColor="accent1" w:themeShade="BF"/>
    </w:rPr>
  </w:style>
  <w:style w:type="paragraph" w:styleId="IntenseQuote">
    <w:name w:val="Intense Quote"/>
    <w:basedOn w:val="Normal"/>
    <w:next w:val="Normal"/>
    <w:link w:val="IntenseQuoteChar"/>
    <w:uiPriority w:val="30"/>
    <w:qFormat/>
    <w:rsid w:val="00074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AF8"/>
    <w:rPr>
      <w:i/>
      <w:iCs/>
      <w:color w:val="0F4761" w:themeColor="accent1" w:themeShade="BF"/>
    </w:rPr>
  </w:style>
  <w:style w:type="character" w:styleId="IntenseReference">
    <w:name w:val="Intense Reference"/>
    <w:basedOn w:val="DefaultParagraphFont"/>
    <w:uiPriority w:val="32"/>
    <w:qFormat/>
    <w:rsid w:val="00074AF8"/>
    <w:rPr>
      <w:b/>
      <w:bCs/>
      <w:smallCaps/>
      <w:color w:val="0F4761" w:themeColor="accent1" w:themeShade="BF"/>
      <w:spacing w:val="5"/>
    </w:rPr>
  </w:style>
  <w:style w:type="paragraph" w:styleId="NormalWeb">
    <w:name w:val="Normal (Web)"/>
    <w:basedOn w:val="Normal"/>
    <w:uiPriority w:val="99"/>
    <w:semiHidden/>
    <w:unhideWhenUsed/>
    <w:rsid w:val="00074A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074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TKMLDC-1899142907-306912</_dlc_DocId>
    <_dlc_DocIdUrl xmlns="26365202-4b37-46f6-8f4a-657aef1497de">
      <Url>https://sscnz.sharepoint.com/sites/LDC/_layouts/15/DocIdRedir.aspx?ID=TKMLDC-1899142907-306912</Url>
      <Description>TKMLDC-1899142907-306912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195BA-0012-43BB-8509-52237D066233}">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customXml/itemProps2.xml><?xml version="1.0" encoding="utf-8"?>
<ds:datastoreItem xmlns:ds="http://schemas.openxmlformats.org/officeDocument/2006/customXml" ds:itemID="{D5F36245-192B-42C8-9270-1A6C5E9CD77E}">
  <ds:schemaRefs>
    <ds:schemaRef ds:uri="http://schemas.microsoft.com/sharepoint/v3/contenttype/forms"/>
  </ds:schemaRefs>
</ds:datastoreItem>
</file>

<file path=customXml/itemProps3.xml><?xml version="1.0" encoding="utf-8"?>
<ds:datastoreItem xmlns:ds="http://schemas.openxmlformats.org/officeDocument/2006/customXml" ds:itemID="{D59810EF-3830-4D2A-B12F-A9C0931D9FFA}">
  <ds:schemaRefs>
    <ds:schemaRef ds:uri="http://schemas.microsoft.com/sharepoint/events"/>
  </ds:schemaRefs>
</ds:datastoreItem>
</file>

<file path=customXml/itemProps4.xml><?xml version="1.0" encoding="utf-8"?>
<ds:datastoreItem xmlns:ds="http://schemas.openxmlformats.org/officeDocument/2006/customXml" ds:itemID="{E02A15B9-4736-402B-9955-046B1FCB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1625</Words>
  <Characters>8179</Characters>
  <Application>Microsoft Office Word</Application>
  <DocSecurity>0</DocSecurity>
  <Lines>160</Lines>
  <Paragraphs>75</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Rory McKenzie</cp:lastModifiedBy>
  <cp:revision>2</cp:revision>
  <dcterms:created xsi:type="dcterms:W3CDTF">2026-05-04T21:00:00Z</dcterms:created>
  <dcterms:modified xsi:type="dcterms:W3CDTF">2026-05-11T01:13:00Z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4ae02f92-92a1-4a7d-815b-109be5059468</vt:lpwstr>
  </property>
  <property fmtid="{D5CDD505-2E9C-101B-9397-08002B2CF9AE}" pid="4" name="MediaServiceImageTags">
    <vt:lpwstr/>
  </property>
</Properties>
</file>